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64938" w14:textId="77777777" w:rsidR="009257DC" w:rsidRPr="00416F05" w:rsidRDefault="009257DC" w:rsidP="00B4372A">
      <w:pPr>
        <w:jc w:val="center"/>
        <w:rPr>
          <w:rFonts w:ascii="Times New Roman" w:hAnsi="Times New Roman"/>
          <w:b/>
          <w:color w:val="2F5496" w:themeColor="accent1" w:themeShade="BF"/>
          <w:sz w:val="36"/>
          <w:szCs w:val="24"/>
        </w:rPr>
      </w:pPr>
    </w:p>
    <w:p w14:paraId="2DD87E69" w14:textId="7BD7EA07" w:rsidR="00D56788" w:rsidRPr="00416F05" w:rsidRDefault="1AC2B1B9" w:rsidP="00B4372A">
      <w:pPr>
        <w:jc w:val="center"/>
        <w:rPr>
          <w:rFonts w:ascii="Times New Roman" w:hAnsi="Times New Roman"/>
          <w:b/>
          <w:color w:val="2F5496" w:themeColor="accent1" w:themeShade="BF"/>
          <w:sz w:val="36"/>
          <w:szCs w:val="24"/>
        </w:rPr>
      </w:pPr>
      <w:r w:rsidRPr="00416F05">
        <w:rPr>
          <w:rFonts w:ascii="Times New Roman" w:hAnsi="Times New Roman"/>
          <w:noProof/>
        </w:rPr>
        <w:drawing>
          <wp:inline distT="0" distB="0" distL="0" distR="0" wp14:anchorId="4270A207" wp14:editId="01C6E174">
            <wp:extent cx="484262" cy="64319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484262" cy="643199"/>
                    </a:xfrm>
                    <a:prstGeom prst="rect">
                      <a:avLst/>
                    </a:prstGeom>
                  </pic:spPr>
                </pic:pic>
              </a:graphicData>
            </a:graphic>
          </wp:inline>
        </w:drawing>
      </w:r>
    </w:p>
    <w:p w14:paraId="58251510" w14:textId="0EDC2086" w:rsidR="00B4372A" w:rsidRPr="00416F05" w:rsidRDefault="00B4372A" w:rsidP="00B4372A">
      <w:pPr>
        <w:jc w:val="center"/>
        <w:rPr>
          <w:rFonts w:ascii="Times New Roman" w:hAnsi="Times New Roman"/>
          <w:b/>
          <w:color w:val="2F5496" w:themeColor="accent1" w:themeShade="BF"/>
          <w:sz w:val="36"/>
          <w:szCs w:val="24"/>
        </w:rPr>
      </w:pPr>
      <w:r w:rsidRPr="00416F05">
        <w:rPr>
          <w:rFonts w:ascii="Times New Roman" w:hAnsi="Times New Roman"/>
          <w:b/>
          <w:color w:val="2F5496" w:themeColor="accent1" w:themeShade="BF"/>
          <w:sz w:val="36"/>
          <w:szCs w:val="24"/>
        </w:rPr>
        <w:t>VLADA REPUBLIKE HRVATSKE</w:t>
      </w:r>
    </w:p>
    <w:p w14:paraId="21A5DCFB" w14:textId="77777777" w:rsidR="00B4372A" w:rsidRPr="00416F05" w:rsidRDefault="00B4372A" w:rsidP="00B4372A">
      <w:pPr>
        <w:jc w:val="center"/>
        <w:rPr>
          <w:rFonts w:ascii="Times New Roman" w:hAnsi="Times New Roman"/>
          <w:color w:val="2F5496" w:themeColor="accent1" w:themeShade="BF"/>
          <w:sz w:val="24"/>
          <w:szCs w:val="24"/>
        </w:rPr>
      </w:pPr>
    </w:p>
    <w:p w14:paraId="731B5EAD" w14:textId="77777777" w:rsidR="00B4372A" w:rsidRPr="00416F05" w:rsidRDefault="00B4372A" w:rsidP="00B4372A">
      <w:pPr>
        <w:jc w:val="center"/>
        <w:rPr>
          <w:rFonts w:ascii="Times New Roman" w:hAnsi="Times New Roman"/>
          <w:b/>
          <w:color w:val="2F5496" w:themeColor="accent1" w:themeShade="BF"/>
          <w:sz w:val="48"/>
          <w:szCs w:val="48"/>
        </w:rPr>
      </w:pPr>
    </w:p>
    <w:p w14:paraId="7C0BF659" w14:textId="77777777" w:rsidR="00B4372A" w:rsidRPr="00416F05" w:rsidRDefault="00B4372A" w:rsidP="00B4372A">
      <w:pPr>
        <w:jc w:val="center"/>
        <w:rPr>
          <w:rFonts w:ascii="Times New Roman" w:hAnsi="Times New Roman"/>
          <w:b/>
          <w:color w:val="2F5496" w:themeColor="accent1" w:themeShade="BF"/>
          <w:sz w:val="48"/>
          <w:szCs w:val="48"/>
        </w:rPr>
      </w:pPr>
    </w:p>
    <w:p w14:paraId="71F6BCEC" w14:textId="77777777" w:rsidR="00CC0C2F" w:rsidRPr="00416F05" w:rsidRDefault="00CC0C2F" w:rsidP="00B4372A">
      <w:pPr>
        <w:jc w:val="center"/>
        <w:rPr>
          <w:rFonts w:ascii="Times New Roman" w:hAnsi="Times New Roman"/>
          <w:b/>
          <w:color w:val="2F5496" w:themeColor="accent1" w:themeShade="BF"/>
          <w:sz w:val="48"/>
          <w:szCs w:val="48"/>
        </w:rPr>
      </w:pPr>
    </w:p>
    <w:p w14:paraId="21BAAF09" w14:textId="77777777" w:rsidR="00CC0C2F" w:rsidRPr="00416F05" w:rsidRDefault="00CC0C2F" w:rsidP="00B4372A">
      <w:pPr>
        <w:jc w:val="center"/>
        <w:rPr>
          <w:rFonts w:ascii="Times New Roman" w:hAnsi="Times New Roman"/>
          <w:b/>
          <w:color w:val="2F5496" w:themeColor="accent1" w:themeShade="BF"/>
          <w:sz w:val="48"/>
          <w:szCs w:val="48"/>
        </w:rPr>
      </w:pPr>
    </w:p>
    <w:p w14:paraId="11D9A525" w14:textId="77777777" w:rsidR="00B4372A" w:rsidRPr="00416F05" w:rsidRDefault="00B4372A" w:rsidP="00B4372A">
      <w:pPr>
        <w:jc w:val="center"/>
        <w:rPr>
          <w:rFonts w:ascii="Times New Roman" w:hAnsi="Times New Roman"/>
          <w:b/>
          <w:color w:val="2F5496" w:themeColor="accent1" w:themeShade="BF"/>
          <w:sz w:val="48"/>
          <w:szCs w:val="48"/>
        </w:rPr>
      </w:pPr>
    </w:p>
    <w:p w14:paraId="65A12ABF" w14:textId="77777777" w:rsidR="00B4372A" w:rsidRPr="00416F05" w:rsidRDefault="00B4372A" w:rsidP="00B4372A">
      <w:pPr>
        <w:jc w:val="center"/>
        <w:rPr>
          <w:rFonts w:ascii="Times New Roman" w:hAnsi="Times New Roman"/>
          <w:b/>
          <w:color w:val="2F5496" w:themeColor="accent1" w:themeShade="BF"/>
          <w:sz w:val="48"/>
          <w:szCs w:val="48"/>
        </w:rPr>
      </w:pPr>
    </w:p>
    <w:p w14:paraId="72F1C4F7" w14:textId="77777777" w:rsidR="00B4372A" w:rsidRPr="00416F05" w:rsidRDefault="00B4372A" w:rsidP="00B4372A">
      <w:pPr>
        <w:jc w:val="center"/>
        <w:rPr>
          <w:rFonts w:ascii="Times New Roman" w:hAnsi="Times New Roman"/>
          <w:b/>
          <w:color w:val="2F5496" w:themeColor="accent1" w:themeShade="BF"/>
          <w:sz w:val="40"/>
          <w:szCs w:val="48"/>
        </w:rPr>
      </w:pPr>
      <w:r w:rsidRPr="00416F05">
        <w:rPr>
          <w:rFonts w:ascii="Times New Roman" w:hAnsi="Times New Roman"/>
          <w:b/>
          <w:color w:val="2F5496" w:themeColor="accent1" w:themeShade="BF"/>
          <w:sz w:val="40"/>
          <w:szCs w:val="48"/>
        </w:rPr>
        <w:t xml:space="preserve">Akcijski plan </w:t>
      </w:r>
    </w:p>
    <w:p w14:paraId="401E20EE" w14:textId="0AE36492" w:rsidR="00B4372A" w:rsidRPr="00416F05" w:rsidRDefault="00B4372A" w:rsidP="00B4372A">
      <w:pPr>
        <w:jc w:val="center"/>
        <w:rPr>
          <w:rFonts w:ascii="Times New Roman" w:hAnsi="Times New Roman"/>
          <w:b/>
          <w:color w:val="2F5496" w:themeColor="accent1" w:themeShade="BF"/>
          <w:sz w:val="40"/>
          <w:szCs w:val="48"/>
        </w:rPr>
      </w:pPr>
      <w:r w:rsidRPr="00416F05">
        <w:rPr>
          <w:rFonts w:ascii="Times New Roman" w:hAnsi="Times New Roman"/>
          <w:b/>
          <w:color w:val="2F5496" w:themeColor="accent1" w:themeShade="BF"/>
          <w:sz w:val="40"/>
          <w:szCs w:val="48"/>
        </w:rPr>
        <w:t xml:space="preserve">za administrativno rasterećenje </w:t>
      </w:r>
      <w:r w:rsidR="00C63592" w:rsidRPr="00416F05">
        <w:rPr>
          <w:rFonts w:ascii="Times New Roman" w:hAnsi="Times New Roman"/>
          <w:b/>
          <w:color w:val="2F5496" w:themeColor="accent1" w:themeShade="BF"/>
          <w:sz w:val="40"/>
          <w:szCs w:val="48"/>
        </w:rPr>
        <w:t>građana</w:t>
      </w:r>
    </w:p>
    <w:p w14:paraId="5EE22533" w14:textId="6F2BC9A3" w:rsidR="00B4372A" w:rsidRPr="00416F05" w:rsidRDefault="0077224F" w:rsidP="00B4372A">
      <w:pPr>
        <w:jc w:val="center"/>
        <w:rPr>
          <w:rFonts w:ascii="Times New Roman" w:hAnsi="Times New Roman"/>
          <w:color w:val="2F5496" w:themeColor="accent1" w:themeShade="BF"/>
          <w:sz w:val="24"/>
          <w:szCs w:val="24"/>
        </w:rPr>
      </w:pPr>
      <w:r>
        <w:rPr>
          <w:rFonts w:ascii="Times New Roman" w:hAnsi="Times New Roman"/>
          <w:b/>
          <w:bCs/>
          <w:color w:val="2F5496" w:themeColor="accent1" w:themeShade="BF"/>
          <w:sz w:val="40"/>
          <w:szCs w:val="40"/>
        </w:rPr>
        <w:t>za</w:t>
      </w:r>
      <w:r w:rsidR="708DC248" w:rsidRPr="00416F05">
        <w:rPr>
          <w:rFonts w:ascii="Times New Roman" w:hAnsi="Times New Roman"/>
          <w:b/>
          <w:bCs/>
          <w:color w:val="2F5496" w:themeColor="accent1" w:themeShade="BF"/>
          <w:sz w:val="40"/>
          <w:szCs w:val="40"/>
        </w:rPr>
        <w:t xml:space="preserve"> </w:t>
      </w:r>
      <w:r w:rsidR="63E1FB42" w:rsidRPr="00416F05">
        <w:rPr>
          <w:rFonts w:ascii="Times New Roman" w:hAnsi="Times New Roman"/>
          <w:b/>
          <w:bCs/>
          <w:color w:val="2F5496" w:themeColor="accent1" w:themeShade="BF"/>
          <w:sz w:val="40"/>
          <w:szCs w:val="40"/>
        </w:rPr>
        <w:t>20</w:t>
      </w:r>
      <w:r w:rsidR="0B3B52F7" w:rsidRPr="00416F05">
        <w:rPr>
          <w:rFonts w:ascii="Times New Roman" w:hAnsi="Times New Roman"/>
          <w:b/>
          <w:bCs/>
          <w:color w:val="2F5496" w:themeColor="accent1" w:themeShade="BF"/>
          <w:sz w:val="40"/>
          <w:szCs w:val="40"/>
        </w:rPr>
        <w:t>2</w:t>
      </w:r>
      <w:r w:rsidR="63E1FB42" w:rsidRPr="00416F05">
        <w:rPr>
          <w:rFonts w:ascii="Times New Roman" w:hAnsi="Times New Roman"/>
          <w:b/>
          <w:bCs/>
          <w:color w:val="2F5496" w:themeColor="accent1" w:themeShade="BF"/>
          <w:sz w:val="40"/>
          <w:szCs w:val="40"/>
        </w:rPr>
        <w:t>5</w:t>
      </w:r>
      <w:r w:rsidR="0B3B52F7" w:rsidRPr="00416F05">
        <w:rPr>
          <w:rFonts w:ascii="Times New Roman" w:hAnsi="Times New Roman"/>
          <w:b/>
          <w:bCs/>
          <w:color w:val="2F5496" w:themeColor="accent1" w:themeShade="BF"/>
          <w:sz w:val="40"/>
          <w:szCs w:val="40"/>
        </w:rPr>
        <w:t>.</w:t>
      </w:r>
      <w:r w:rsidR="708DC248" w:rsidRPr="00416F05">
        <w:rPr>
          <w:rFonts w:ascii="Times New Roman" w:hAnsi="Times New Roman"/>
          <w:b/>
          <w:bCs/>
          <w:color w:val="2F5496" w:themeColor="accent1" w:themeShade="BF"/>
          <w:sz w:val="40"/>
          <w:szCs w:val="40"/>
        </w:rPr>
        <w:t xml:space="preserve"> godin</w:t>
      </w:r>
      <w:r>
        <w:rPr>
          <w:rFonts w:ascii="Times New Roman" w:hAnsi="Times New Roman"/>
          <w:b/>
          <w:bCs/>
          <w:color w:val="2F5496" w:themeColor="accent1" w:themeShade="BF"/>
          <w:sz w:val="40"/>
          <w:szCs w:val="40"/>
        </w:rPr>
        <w:t>u</w:t>
      </w:r>
    </w:p>
    <w:p w14:paraId="24B9EE18" w14:textId="77777777" w:rsidR="00B4372A" w:rsidRPr="00416F05" w:rsidRDefault="00B4372A" w:rsidP="00B4372A">
      <w:pPr>
        <w:jc w:val="center"/>
        <w:rPr>
          <w:rFonts w:ascii="Times New Roman" w:hAnsi="Times New Roman"/>
          <w:color w:val="2F5496" w:themeColor="accent1" w:themeShade="BF"/>
          <w:sz w:val="24"/>
          <w:szCs w:val="24"/>
        </w:rPr>
      </w:pPr>
    </w:p>
    <w:p w14:paraId="0BEFDD06" w14:textId="77777777" w:rsidR="00B4372A" w:rsidRPr="00416F05" w:rsidRDefault="00B4372A" w:rsidP="00B4372A">
      <w:pPr>
        <w:jc w:val="center"/>
        <w:rPr>
          <w:rFonts w:ascii="Times New Roman" w:hAnsi="Times New Roman"/>
          <w:color w:val="2F5496" w:themeColor="accent1" w:themeShade="BF"/>
          <w:sz w:val="24"/>
          <w:szCs w:val="24"/>
        </w:rPr>
      </w:pPr>
    </w:p>
    <w:p w14:paraId="0BFEDB8A" w14:textId="77777777" w:rsidR="00B4372A" w:rsidRPr="00416F05" w:rsidRDefault="00B4372A" w:rsidP="00B4372A">
      <w:pPr>
        <w:jc w:val="center"/>
        <w:rPr>
          <w:rFonts w:ascii="Times New Roman" w:hAnsi="Times New Roman"/>
          <w:color w:val="2F5496" w:themeColor="accent1" w:themeShade="BF"/>
          <w:sz w:val="24"/>
          <w:szCs w:val="24"/>
        </w:rPr>
      </w:pPr>
    </w:p>
    <w:p w14:paraId="4B3904FD" w14:textId="77777777" w:rsidR="00B4372A" w:rsidRPr="00416F05" w:rsidRDefault="00B4372A" w:rsidP="00B4372A">
      <w:pPr>
        <w:jc w:val="center"/>
        <w:rPr>
          <w:rFonts w:ascii="Times New Roman" w:hAnsi="Times New Roman"/>
          <w:color w:val="2F5496" w:themeColor="accent1" w:themeShade="BF"/>
          <w:sz w:val="24"/>
          <w:szCs w:val="24"/>
        </w:rPr>
      </w:pPr>
    </w:p>
    <w:p w14:paraId="2A61259F" w14:textId="77777777" w:rsidR="00B4372A" w:rsidRPr="00416F05" w:rsidRDefault="00B4372A" w:rsidP="00CC0C2F">
      <w:pPr>
        <w:suppressAutoHyphens w:val="0"/>
        <w:autoSpaceDN/>
        <w:spacing w:line="259" w:lineRule="auto"/>
        <w:textAlignment w:val="auto"/>
        <w:rPr>
          <w:rFonts w:ascii="Times New Roman" w:hAnsi="Times New Roman"/>
          <w:color w:val="2F5496" w:themeColor="accent1" w:themeShade="BF"/>
          <w:sz w:val="24"/>
          <w:szCs w:val="24"/>
        </w:rPr>
      </w:pPr>
    </w:p>
    <w:p w14:paraId="6BED05CC" w14:textId="77777777" w:rsidR="00CC0C2F" w:rsidRPr="00416F05" w:rsidRDefault="00CC0C2F" w:rsidP="00CC0C2F">
      <w:pPr>
        <w:suppressAutoHyphens w:val="0"/>
        <w:autoSpaceDN/>
        <w:spacing w:line="259" w:lineRule="auto"/>
        <w:textAlignment w:val="auto"/>
        <w:rPr>
          <w:rFonts w:ascii="Times New Roman" w:hAnsi="Times New Roman"/>
          <w:color w:val="2F5496" w:themeColor="accent1" w:themeShade="BF"/>
          <w:sz w:val="24"/>
          <w:szCs w:val="24"/>
        </w:rPr>
      </w:pPr>
    </w:p>
    <w:p w14:paraId="7F04566C" w14:textId="77777777" w:rsidR="00CC0C2F" w:rsidRPr="00416F05" w:rsidRDefault="00CC0C2F" w:rsidP="00CC0C2F">
      <w:pPr>
        <w:suppressAutoHyphens w:val="0"/>
        <w:autoSpaceDN/>
        <w:spacing w:line="259" w:lineRule="auto"/>
        <w:textAlignment w:val="auto"/>
        <w:rPr>
          <w:rFonts w:ascii="Times New Roman" w:hAnsi="Times New Roman"/>
          <w:color w:val="2F5496" w:themeColor="accent1" w:themeShade="BF"/>
          <w:sz w:val="24"/>
          <w:szCs w:val="24"/>
        </w:rPr>
      </w:pPr>
    </w:p>
    <w:p w14:paraId="64745C0D" w14:textId="77777777" w:rsidR="00CC0C2F" w:rsidRPr="00416F05" w:rsidRDefault="00CC0C2F" w:rsidP="00CC0C2F">
      <w:pPr>
        <w:suppressAutoHyphens w:val="0"/>
        <w:autoSpaceDN/>
        <w:spacing w:line="259" w:lineRule="auto"/>
        <w:textAlignment w:val="auto"/>
        <w:rPr>
          <w:rFonts w:ascii="Times New Roman" w:hAnsi="Times New Roman"/>
          <w:color w:val="2F5496" w:themeColor="accent1" w:themeShade="BF"/>
          <w:sz w:val="24"/>
          <w:szCs w:val="24"/>
        </w:rPr>
      </w:pPr>
    </w:p>
    <w:p w14:paraId="5EFC5170" w14:textId="77777777" w:rsidR="00CC0C2F" w:rsidRPr="00416F05" w:rsidRDefault="00CC0C2F" w:rsidP="00CC0C2F">
      <w:pPr>
        <w:suppressAutoHyphens w:val="0"/>
        <w:autoSpaceDN/>
        <w:spacing w:line="259" w:lineRule="auto"/>
        <w:textAlignment w:val="auto"/>
        <w:rPr>
          <w:rFonts w:ascii="Times New Roman" w:hAnsi="Times New Roman"/>
          <w:color w:val="2F5496" w:themeColor="accent1" w:themeShade="BF"/>
          <w:sz w:val="24"/>
          <w:szCs w:val="24"/>
        </w:rPr>
      </w:pPr>
    </w:p>
    <w:p w14:paraId="10CD130D" w14:textId="77777777" w:rsidR="00CC0C2F" w:rsidRPr="00416F05" w:rsidRDefault="00CC0C2F" w:rsidP="00CC0C2F">
      <w:pPr>
        <w:suppressAutoHyphens w:val="0"/>
        <w:autoSpaceDN/>
        <w:spacing w:line="259" w:lineRule="auto"/>
        <w:textAlignment w:val="auto"/>
        <w:rPr>
          <w:rFonts w:ascii="Times New Roman" w:hAnsi="Times New Roman"/>
          <w:color w:val="2F5496" w:themeColor="accent1" w:themeShade="BF"/>
          <w:sz w:val="24"/>
          <w:szCs w:val="24"/>
        </w:rPr>
      </w:pPr>
    </w:p>
    <w:p w14:paraId="292A1C97" w14:textId="77777777" w:rsidR="003E3E3C" w:rsidRPr="00416F05" w:rsidRDefault="003E3E3C" w:rsidP="00CC0C2F">
      <w:pPr>
        <w:suppressAutoHyphens w:val="0"/>
        <w:autoSpaceDN/>
        <w:spacing w:line="259" w:lineRule="auto"/>
        <w:textAlignment w:val="auto"/>
        <w:rPr>
          <w:rFonts w:ascii="Times New Roman" w:hAnsi="Times New Roman"/>
          <w:color w:val="2F5496" w:themeColor="accent1" w:themeShade="BF"/>
          <w:sz w:val="24"/>
          <w:szCs w:val="24"/>
        </w:rPr>
      </w:pPr>
    </w:p>
    <w:p w14:paraId="2A6983C4" w14:textId="5FDDF831" w:rsidR="00CC0C2F" w:rsidRPr="00416F05" w:rsidRDefault="00632FF2" w:rsidP="00354667">
      <w:pPr>
        <w:spacing w:line="276" w:lineRule="auto"/>
        <w:jc w:val="center"/>
        <w:rPr>
          <w:rFonts w:ascii="Times New Roman" w:hAnsi="Times New Roman"/>
          <w:color w:val="2F5496" w:themeColor="accent1" w:themeShade="BF"/>
          <w:sz w:val="24"/>
          <w:szCs w:val="24"/>
        </w:rPr>
      </w:pPr>
      <w:r>
        <w:rPr>
          <w:rFonts w:ascii="Times New Roman" w:hAnsi="Times New Roman"/>
          <w:b/>
          <w:color w:val="2F5496" w:themeColor="accent1" w:themeShade="BF"/>
          <w:sz w:val="24"/>
          <w:szCs w:val="24"/>
        </w:rPr>
        <w:t>veljača</w:t>
      </w:r>
      <w:r w:rsidR="008F5F90" w:rsidRPr="00416F05">
        <w:rPr>
          <w:rFonts w:ascii="Times New Roman" w:hAnsi="Times New Roman"/>
          <w:b/>
          <w:color w:val="2F5496" w:themeColor="accent1" w:themeShade="BF"/>
          <w:sz w:val="24"/>
          <w:szCs w:val="24"/>
        </w:rPr>
        <w:t xml:space="preserve"> </w:t>
      </w:r>
      <w:r w:rsidR="008148C7" w:rsidRPr="00416F05">
        <w:rPr>
          <w:rFonts w:ascii="Times New Roman" w:hAnsi="Times New Roman"/>
          <w:b/>
          <w:color w:val="2F5496" w:themeColor="accent1" w:themeShade="BF"/>
          <w:sz w:val="24"/>
          <w:szCs w:val="24"/>
        </w:rPr>
        <w:t>202</w:t>
      </w:r>
      <w:r w:rsidR="00195774">
        <w:rPr>
          <w:rFonts w:ascii="Times New Roman" w:hAnsi="Times New Roman"/>
          <w:b/>
          <w:color w:val="2F5496" w:themeColor="accent1" w:themeShade="BF"/>
          <w:sz w:val="24"/>
          <w:szCs w:val="24"/>
        </w:rPr>
        <w:t>5</w:t>
      </w:r>
      <w:r w:rsidR="008148C7" w:rsidRPr="00416F05">
        <w:rPr>
          <w:rFonts w:ascii="Times New Roman" w:hAnsi="Times New Roman"/>
          <w:b/>
          <w:color w:val="2F5496" w:themeColor="accent1" w:themeShade="BF"/>
          <w:sz w:val="24"/>
          <w:szCs w:val="24"/>
        </w:rPr>
        <w:t>.</w:t>
      </w:r>
    </w:p>
    <w:sdt>
      <w:sdtPr>
        <w:rPr>
          <w:rFonts w:ascii="Times New Roman" w:eastAsia="Calibri" w:hAnsi="Times New Roman" w:cs="Times New Roman"/>
          <w:color w:val="auto"/>
          <w:sz w:val="22"/>
          <w:szCs w:val="22"/>
          <w:lang w:eastAsia="en-US"/>
        </w:rPr>
        <w:id w:val="1107465824"/>
        <w:docPartObj>
          <w:docPartGallery w:val="Table of Contents"/>
          <w:docPartUnique/>
        </w:docPartObj>
      </w:sdtPr>
      <w:sdtEndPr>
        <w:rPr>
          <w:b/>
          <w:bCs/>
        </w:rPr>
      </w:sdtEndPr>
      <w:sdtContent>
        <w:p w14:paraId="09072D5B" w14:textId="7DA43E92" w:rsidR="00DB40EA" w:rsidRPr="00416F05" w:rsidRDefault="00DB40EA">
          <w:pPr>
            <w:pStyle w:val="TOCNaslov"/>
            <w:rPr>
              <w:rFonts w:ascii="Times New Roman" w:hAnsi="Times New Roman" w:cs="Times New Roman"/>
            </w:rPr>
          </w:pPr>
          <w:r w:rsidRPr="00416F05">
            <w:rPr>
              <w:rFonts w:ascii="Times New Roman" w:hAnsi="Times New Roman" w:cs="Times New Roman"/>
            </w:rPr>
            <w:t>Sadržaj</w:t>
          </w:r>
        </w:p>
        <w:p w14:paraId="6AB1E909" w14:textId="77777777" w:rsidR="00DB40EA" w:rsidRPr="00416F05" w:rsidRDefault="00DB40EA" w:rsidP="00DB40EA">
          <w:pPr>
            <w:rPr>
              <w:rFonts w:ascii="Times New Roman" w:hAnsi="Times New Roman"/>
              <w:lang w:eastAsia="hr-HR"/>
            </w:rPr>
          </w:pPr>
        </w:p>
        <w:p w14:paraId="4D239AD2" w14:textId="1CFB1C0A" w:rsidR="000C4416" w:rsidRPr="00416F05" w:rsidRDefault="00DB40EA">
          <w:pPr>
            <w:pStyle w:val="Sadraj1"/>
            <w:tabs>
              <w:tab w:val="left" w:pos="440"/>
              <w:tab w:val="right" w:leader="dot" w:pos="10185"/>
            </w:tabs>
            <w:rPr>
              <w:rFonts w:ascii="Times New Roman" w:eastAsiaTheme="minorEastAsia" w:hAnsi="Times New Roman"/>
              <w:noProof/>
              <w:lang w:eastAsia="hr-HR"/>
            </w:rPr>
          </w:pPr>
          <w:r w:rsidRPr="00416F05">
            <w:rPr>
              <w:rFonts w:ascii="Times New Roman" w:hAnsi="Times New Roman"/>
            </w:rPr>
            <w:fldChar w:fldCharType="begin"/>
          </w:r>
          <w:r w:rsidRPr="00416F05">
            <w:rPr>
              <w:rFonts w:ascii="Times New Roman" w:hAnsi="Times New Roman"/>
            </w:rPr>
            <w:instrText xml:space="preserve"> TOC \o "1-3" \h \z \u </w:instrText>
          </w:r>
          <w:r w:rsidRPr="00416F05">
            <w:rPr>
              <w:rFonts w:ascii="Times New Roman" w:hAnsi="Times New Roman"/>
            </w:rPr>
            <w:fldChar w:fldCharType="separate"/>
          </w:r>
          <w:hyperlink w:anchor="_Toc181882553" w:history="1">
            <w:r w:rsidR="000C4416" w:rsidRPr="00416F05">
              <w:rPr>
                <w:rStyle w:val="Hiperveza"/>
                <w:rFonts w:ascii="Times New Roman" w:hAnsi="Times New Roman"/>
                <w:noProof/>
              </w:rPr>
              <w:t>1.</w:t>
            </w:r>
            <w:r w:rsidR="000C4416" w:rsidRPr="00416F05">
              <w:rPr>
                <w:rFonts w:ascii="Times New Roman" w:eastAsiaTheme="minorEastAsia" w:hAnsi="Times New Roman"/>
                <w:noProof/>
                <w:lang w:eastAsia="hr-HR"/>
              </w:rPr>
              <w:tab/>
            </w:r>
            <w:r w:rsidR="000C4416" w:rsidRPr="00416F05">
              <w:rPr>
                <w:rStyle w:val="Hiperveza"/>
                <w:rFonts w:ascii="Times New Roman" w:hAnsi="Times New Roman"/>
                <w:noProof/>
              </w:rPr>
              <w:t>UVOD</w:t>
            </w:r>
            <w:r w:rsidR="000C4416" w:rsidRPr="00416F05">
              <w:rPr>
                <w:rFonts w:ascii="Times New Roman" w:hAnsi="Times New Roman"/>
                <w:noProof/>
                <w:webHidden/>
              </w:rPr>
              <w:tab/>
            </w:r>
            <w:r w:rsidR="000C4416" w:rsidRPr="00416F05">
              <w:rPr>
                <w:rFonts w:ascii="Times New Roman" w:hAnsi="Times New Roman"/>
                <w:noProof/>
                <w:webHidden/>
              </w:rPr>
              <w:fldChar w:fldCharType="begin"/>
            </w:r>
            <w:r w:rsidR="000C4416" w:rsidRPr="00416F05">
              <w:rPr>
                <w:rFonts w:ascii="Times New Roman" w:hAnsi="Times New Roman"/>
                <w:noProof/>
                <w:webHidden/>
              </w:rPr>
              <w:instrText xml:space="preserve"> PAGEREF _Toc181882553 \h </w:instrText>
            </w:r>
            <w:r w:rsidR="000C4416" w:rsidRPr="00416F05">
              <w:rPr>
                <w:rFonts w:ascii="Times New Roman" w:hAnsi="Times New Roman"/>
                <w:noProof/>
                <w:webHidden/>
              </w:rPr>
            </w:r>
            <w:r w:rsidR="000C4416" w:rsidRPr="00416F05">
              <w:rPr>
                <w:rFonts w:ascii="Times New Roman" w:hAnsi="Times New Roman"/>
                <w:noProof/>
                <w:webHidden/>
              </w:rPr>
              <w:fldChar w:fldCharType="separate"/>
            </w:r>
            <w:r w:rsidR="000C4416" w:rsidRPr="00416F05">
              <w:rPr>
                <w:rFonts w:ascii="Times New Roman" w:hAnsi="Times New Roman"/>
                <w:noProof/>
                <w:webHidden/>
              </w:rPr>
              <w:t>3</w:t>
            </w:r>
            <w:r w:rsidR="000C4416" w:rsidRPr="00416F05">
              <w:rPr>
                <w:rFonts w:ascii="Times New Roman" w:hAnsi="Times New Roman"/>
                <w:noProof/>
                <w:webHidden/>
              </w:rPr>
              <w:fldChar w:fldCharType="end"/>
            </w:r>
          </w:hyperlink>
        </w:p>
        <w:p w14:paraId="69F74C38" w14:textId="2B91DF12" w:rsidR="000C4416" w:rsidRPr="00416F05" w:rsidRDefault="00000000">
          <w:pPr>
            <w:pStyle w:val="Sadraj1"/>
            <w:tabs>
              <w:tab w:val="left" w:pos="440"/>
              <w:tab w:val="right" w:leader="dot" w:pos="10185"/>
            </w:tabs>
            <w:rPr>
              <w:rFonts w:ascii="Times New Roman" w:eastAsiaTheme="minorEastAsia" w:hAnsi="Times New Roman"/>
              <w:noProof/>
              <w:lang w:eastAsia="hr-HR"/>
            </w:rPr>
          </w:pPr>
          <w:hyperlink w:anchor="_Toc181882554" w:history="1">
            <w:r w:rsidR="000C4416" w:rsidRPr="00416F05">
              <w:rPr>
                <w:rStyle w:val="Hiperveza"/>
                <w:rFonts w:ascii="Times New Roman" w:hAnsi="Times New Roman"/>
                <w:noProof/>
              </w:rPr>
              <w:t>2.</w:t>
            </w:r>
            <w:r w:rsidR="000C4416" w:rsidRPr="00416F05">
              <w:rPr>
                <w:rFonts w:ascii="Times New Roman" w:eastAsiaTheme="minorEastAsia" w:hAnsi="Times New Roman"/>
                <w:noProof/>
                <w:lang w:eastAsia="hr-HR"/>
              </w:rPr>
              <w:tab/>
            </w:r>
            <w:r w:rsidR="000C4416" w:rsidRPr="00416F05">
              <w:rPr>
                <w:rStyle w:val="Hiperveza"/>
                <w:rFonts w:ascii="Times New Roman" w:hAnsi="Times New Roman"/>
                <w:noProof/>
              </w:rPr>
              <w:t>ADMINISTRATIVNO OPTEREĆENJE GRAĐANA 2019.-2023.</w:t>
            </w:r>
            <w:r w:rsidR="000C4416" w:rsidRPr="00416F05">
              <w:rPr>
                <w:rFonts w:ascii="Times New Roman" w:hAnsi="Times New Roman"/>
                <w:noProof/>
                <w:webHidden/>
              </w:rPr>
              <w:tab/>
            </w:r>
            <w:r w:rsidR="000C4416" w:rsidRPr="00416F05">
              <w:rPr>
                <w:rFonts w:ascii="Times New Roman" w:hAnsi="Times New Roman"/>
                <w:noProof/>
                <w:webHidden/>
              </w:rPr>
              <w:fldChar w:fldCharType="begin"/>
            </w:r>
            <w:r w:rsidR="000C4416" w:rsidRPr="00416F05">
              <w:rPr>
                <w:rFonts w:ascii="Times New Roman" w:hAnsi="Times New Roman"/>
                <w:noProof/>
                <w:webHidden/>
              </w:rPr>
              <w:instrText xml:space="preserve"> PAGEREF _Toc181882554 \h </w:instrText>
            </w:r>
            <w:r w:rsidR="000C4416" w:rsidRPr="00416F05">
              <w:rPr>
                <w:rFonts w:ascii="Times New Roman" w:hAnsi="Times New Roman"/>
                <w:noProof/>
                <w:webHidden/>
              </w:rPr>
            </w:r>
            <w:r w:rsidR="000C4416" w:rsidRPr="00416F05">
              <w:rPr>
                <w:rFonts w:ascii="Times New Roman" w:hAnsi="Times New Roman"/>
                <w:noProof/>
                <w:webHidden/>
              </w:rPr>
              <w:fldChar w:fldCharType="separate"/>
            </w:r>
            <w:r w:rsidR="000C4416" w:rsidRPr="00416F05">
              <w:rPr>
                <w:rFonts w:ascii="Times New Roman" w:hAnsi="Times New Roman"/>
                <w:noProof/>
                <w:webHidden/>
              </w:rPr>
              <w:t>4</w:t>
            </w:r>
            <w:r w:rsidR="000C4416" w:rsidRPr="00416F05">
              <w:rPr>
                <w:rFonts w:ascii="Times New Roman" w:hAnsi="Times New Roman"/>
                <w:noProof/>
                <w:webHidden/>
              </w:rPr>
              <w:fldChar w:fldCharType="end"/>
            </w:r>
          </w:hyperlink>
        </w:p>
        <w:p w14:paraId="4F33E9B1" w14:textId="3B6D066A" w:rsidR="000C4416" w:rsidRPr="00416F05" w:rsidRDefault="00000000">
          <w:pPr>
            <w:pStyle w:val="Sadraj1"/>
            <w:tabs>
              <w:tab w:val="left" w:pos="440"/>
              <w:tab w:val="right" w:leader="dot" w:pos="10185"/>
            </w:tabs>
            <w:rPr>
              <w:rFonts w:ascii="Times New Roman" w:eastAsiaTheme="minorEastAsia" w:hAnsi="Times New Roman"/>
              <w:noProof/>
              <w:lang w:eastAsia="hr-HR"/>
            </w:rPr>
          </w:pPr>
          <w:hyperlink w:anchor="_Toc181882555" w:history="1">
            <w:r w:rsidR="000C4416" w:rsidRPr="00416F05">
              <w:rPr>
                <w:rStyle w:val="Hiperveza"/>
                <w:rFonts w:ascii="Times New Roman" w:hAnsi="Times New Roman"/>
                <w:noProof/>
              </w:rPr>
              <w:t>3.</w:t>
            </w:r>
            <w:r w:rsidR="000C4416" w:rsidRPr="00416F05">
              <w:rPr>
                <w:rFonts w:ascii="Times New Roman" w:eastAsiaTheme="minorEastAsia" w:hAnsi="Times New Roman"/>
                <w:noProof/>
                <w:lang w:eastAsia="hr-HR"/>
              </w:rPr>
              <w:tab/>
            </w:r>
            <w:r w:rsidR="000C4416" w:rsidRPr="00416F05">
              <w:rPr>
                <w:rStyle w:val="Hiperveza"/>
                <w:rFonts w:ascii="Times New Roman" w:hAnsi="Times New Roman"/>
                <w:noProof/>
              </w:rPr>
              <w:t>EX-POST IZRAČUN I EX-ANTE PLAN ADMINISTRATIVNOG RASTEREĆENJA GRAĐANA – sažeti prikaz</w:t>
            </w:r>
            <w:r w:rsidR="000C4416" w:rsidRPr="00416F05">
              <w:rPr>
                <w:rFonts w:ascii="Times New Roman" w:hAnsi="Times New Roman"/>
                <w:noProof/>
                <w:webHidden/>
              </w:rPr>
              <w:tab/>
            </w:r>
            <w:r w:rsidR="000C4416" w:rsidRPr="00416F05">
              <w:rPr>
                <w:rFonts w:ascii="Times New Roman" w:hAnsi="Times New Roman"/>
                <w:noProof/>
                <w:webHidden/>
              </w:rPr>
              <w:fldChar w:fldCharType="begin"/>
            </w:r>
            <w:r w:rsidR="000C4416" w:rsidRPr="00416F05">
              <w:rPr>
                <w:rFonts w:ascii="Times New Roman" w:hAnsi="Times New Roman"/>
                <w:noProof/>
                <w:webHidden/>
              </w:rPr>
              <w:instrText xml:space="preserve"> PAGEREF _Toc181882555 \h </w:instrText>
            </w:r>
            <w:r w:rsidR="000C4416" w:rsidRPr="00416F05">
              <w:rPr>
                <w:rFonts w:ascii="Times New Roman" w:hAnsi="Times New Roman"/>
                <w:noProof/>
                <w:webHidden/>
              </w:rPr>
            </w:r>
            <w:r w:rsidR="000C4416" w:rsidRPr="00416F05">
              <w:rPr>
                <w:rFonts w:ascii="Times New Roman" w:hAnsi="Times New Roman"/>
                <w:noProof/>
                <w:webHidden/>
              </w:rPr>
              <w:fldChar w:fldCharType="separate"/>
            </w:r>
            <w:r w:rsidR="000C4416" w:rsidRPr="00416F05">
              <w:rPr>
                <w:rFonts w:ascii="Times New Roman" w:hAnsi="Times New Roman"/>
                <w:noProof/>
                <w:webHidden/>
              </w:rPr>
              <w:t>7</w:t>
            </w:r>
            <w:r w:rsidR="000C4416" w:rsidRPr="00416F05">
              <w:rPr>
                <w:rFonts w:ascii="Times New Roman" w:hAnsi="Times New Roman"/>
                <w:noProof/>
                <w:webHidden/>
              </w:rPr>
              <w:fldChar w:fldCharType="end"/>
            </w:r>
          </w:hyperlink>
        </w:p>
        <w:p w14:paraId="159913FB" w14:textId="380CBD37" w:rsidR="000C4416" w:rsidRPr="00416F05" w:rsidRDefault="00000000">
          <w:pPr>
            <w:pStyle w:val="Sadraj1"/>
            <w:tabs>
              <w:tab w:val="left" w:pos="440"/>
              <w:tab w:val="right" w:leader="dot" w:pos="10185"/>
            </w:tabs>
            <w:rPr>
              <w:rFonts w:ascii="Times New Roman" w:eastAsiaTheme="minorEastAsia" w:hAnsi="Times New Roman"/>
              <w:noProof/>
              <w:lang w:eastAsia="hr-HR"/>
            </w:rPr>
          </w:pPr>
          <w:hyperlink w:anchor="_Toc181882556" w:history="1">
            <w:r w:rsidR="000C4416" w:rsidRPr="00416F05">
              <w:rPr>
                <w:rStyle w:val="Hiperveza"/>
                <w:rFonts w:ascii="Times New Roman" w:hAnsi="Times New Roman"/>
                <w:noProof/>
              </w:rPr>
              <w:t>4.</w:t>
            </w:r>
            <w:r w:rsidR="000C4416" w:rsidRPr="00416F05">
              <w:rPr>
                <w:rFonts w:ascii="Times New Roman" w:eastAsiaTheme="minorEastAsia" w:hAnsi="Times New Roman"/>
                <w:noProof/>
                <w:lang w:eastAsia="hr-HR"/>
              </w:rPr>
              <w:tab/>
            </w:r>
            <w:r w:rsidR="000C4416" w:rsidRPr="00416F05">
              <w:rPr>
                <w:rStyle w:val="Hiperveza"/>
                <w:rFonts w:ascii="Times New Roman" w:hAnsi="Times New Roman"/>
                <w:noProof/>
              </w:rPr>
              <w:t>VERTIKALNE MJERE ADMINISTRATIVNOG RASTEREĆENJA GRAĐANA</w:t>
            </w:r>
            <w:r w:rsidR="000C4416" w:rsidRPr="00416F05">
              <w:rPr>
                <w:rFonts w:ascii="Times New Roman" w:hAnsi="Times New Roman"/>
                <w:noProof/>
                <w:webHidden/>
              </w:rPr>
              <w:tab/>
            </w:r>
            <w:r w:rsidR="000C4416" w:rsidRPr="00416F05">
              <w:rPr>
                <w:rFonts w:ascii="Times New Roman" w:hAnsi="Times New Roman"/>
                <w:noProof/>
                <w:webHidden/>
              </w:rPr>
              <w:fldChar w:fldCharType="begin"/>
            </w:r>
            <w:r w:rsidR="000C4416" w:rsidRPr="00416F05">
              <w:rPr>
                <w:rFonts w:ascii="Times New Roman" w:hAnsi="Times New Roman"/>
                <w:noProof/>
                <w:webHidden/>
              </w:rPr>
              <w:instrText xml:space="preserve"> PAGEREF _Toc181882556 \h </w:instrText>
            </w:r>
            <w:r w:rsidR="000C4416" w:rsidRPr="00416F05">
              <w:rPr>
                <w:rFonts w:ascii="Times New Roman" w:hAnsi="Times New Roman"/>
                <w:noProof/>
                <w:webHidden/>
              </w:rPr>
            </w:r>
            <w:r w:rsidR="000C4416" w:rsidRPr="00416F05">
              <w:rPr>
                <w:rFonts w:ascii="Times New Roman" w:hAnsi="Times New Roman"/>
                <w:noProof/>
                <w:webHidden/>
              </w:rPr>
              <w:fldChar w:fldCharType="separate"/>
            </w:r>
            <w:r w:rsidR="000C4416" w:rsidRPr="00416F05">
              <w:rPr>
                <w:rFonts w:ascii="Times New Roman" w:hAnsi="Times New Roman"/>
                <w:noProof/>
                <w:webHidden/>
              </w:rPr>
              <w:t>8</w:t>
            </w:r>
            <w:r w:rsidR="000C4416" w:rsidRPr="00416F05">
              <w:rPr>
                <w:rFonts w:ascii="Times New Roman" w:hAnsi="Times New Roman"/>
                <w:noProof/>
                <w:webHidden/>
              </w:rPr>
              <w:fldChar w:fldCharType="end"/>
            </w:r>
          </w:hyperlink>
        </w:p>
        <w:p w14:paraId="2CA02E25" w14:textId="1D6B8476" w:rsidR="000C4416" w:rsidRPr="00416F05" w:rsidRDefault="00000000">
          <w:pPr>
            <w:pStyle w:val="Sadraj1"/>
            <w:tabs>
              <w:tab w:val="left" w:pos="440"/>
              <w:tab w:val="right" w:leader="dot" w:pos="10185"/>
            </w:tabs>
            <w:rPr>
              <w:rFonts w:ascii="Times New Roman" w:eastAsiaTheme="minorEastAsia" w:hAnsi="Times New Roman"/>
              <w:noProof/>
              <w:lang w:eastAsia="hr-HR"/>
            </w:rPr>
          </w:pPr>
          <w:hyperlink w:anchor="_Toc181882557" w:history="1">
            <w:r w:rsidR="000C4416" w:rsidRPr="00416F05">
              <w:rPr>
                <w:rStyle w:val="Hiperveza"/>
                <w:rFonts w:ascii="Times New Roman" w:hAnsi="Times New Roman"/>
                <w:noProof/>
              </w:rPr>
              <w:t>5.</w:t>
            </w:r>
            <w:r w:rsidR="000C4416" w:rsidRPr="00416F05">
              <w:rPr>
                <w:rFonts w:ascii="Times New Roman" w:eastAsiaTheme="minorEastAsia" w:hAnsi="Times New Roman"/>
                <w:noProof/>
                <w:lang w:eastAsia="hr-HR"/>
              </w:rPr>
              <w:tab/>
            </w:r>
            <w:r w:rsidR="000C4416" w:rsidRPr="00416F05">
              <w:rPr>
                <w:rStyle w:val="Hiperveza"/>
                <w:rFonts w:ascii="Times New Roman" w:hAnsi="Times New Roman"/>
                <w:noProof/>
              </w:rPr>
              <w:t>HORIZONTALNE MJERE ADMINISTRATIVNOG RASTEREĆENJA GRAĐANA</w:t>
            </w:r>
            <w:r w:rsidR="000C4416" w:rsidRPr="00416F05">
              <w:rPr>
                <w:rFonts w:ascii="Times New Roman" w:hAnsi="Times New Roman"/>
                <w:noProof/>
                <w:webHidden/>
              </w:rPr>
              <w:tab/>
            </w:r>
            <w:r w:rsidR="000C4416" w:rsidRPr="00416F05">
              <w:rPr>
                <w:rFonts w:ascii="Times New Roman" w:hAnsi="Times New Roman"/>
                <w:noProof/>
                <w:webHidden/>
              </w:rPr>
              <w:fldChar w:fldCharType="begin"/>
            </w:r>
            <w:r w:rsidR="000C4416" w:rsidRPr="00416F05">
              <w:rPr>
                <w:rFonts w:ascii="Times New Roman" w:hAnsi="Times New Roman"/>
                <w:noProof/>
                <w:webHidden/>
              </w:rPr>
              <w:instrText xml:space="preserve"> PAGEREF _Toc181882557 \h </w:instrText>
            </w:r>
            <w:r w:rsidR="000C4416" w:rsidRPr="00416F05">
              <w:rPr>
                <w:rFonts w:ascii="Times New Roman" w:hAnsi="Times New Roman"/>
                <w:noProof/>
                <w:webHidden/>
              </w:rPr>
            </w:r>
            <w:r w:rsidR="000C4416" w:rsidRPr="00416F05">
              <w:rPr>
                <w:rFonts w:ascii="Times New Roman" w:hAnsi="Times New Roman"/>
                <w:noProof/>
                <w:webHidden/>
              </w:rPr>
              <w:fldChar w:fldCharType="separate"/>
            </w:r>
            <w:r w:rsidR="000C4416" w:rsidRPr="00416F05">
              <w:rPr>
                <w:rFonts w:ascii="Times New Roman" w:hAnsi="Times New Roman"/>
                <w:noProof/>
                <w:webHidden/>
              </w:rPr>
              <w:t>12</w:t>
            </w:r>
            <w:r w:rsidR="000C4416" w:rsidRPr="00416F05">
              <w:rPr>
                <w:rFonts w:ascii="Times New Roman" w:hAnsi="Times New Roman"/>
                <w:noProof/>
                <w:webHidden/>
              </w:rPr>
              <w:fldChar w:fldCharType="end"/>
            </w:r>
          </w:hyperlink>
        </w:p>
        <w:p w14:paraId="1817107E" w14:textId="789F0134" w:rsidR="000C4416" w:rsidRPr="00416F05" w:rsidRDefault="00000000">
          <w:pPr>
            <w:pStyle w:val="Sadraj1"/>
            <w:tabs>
              <w:tab w:val="left" w:pos="440"/>
              <w:tab w:val="right" w:leader="dot" w:pos="10185"/>
            </w:tabs>
            <w:rPr>
              <w:rFonts w:ascii="Times New Roman" w:eastAsiaTheme="minorEastAsia" w:hAnsi="Times New Roman"/>
              <w:noProof/>
              <w:lang w:eastAsia="hr-HR"/>
            </w:rPr>
          </w:pPr>
          <w:hyperlink w:anchor="_Toc181882558" w:history="1">
            <w:r w:rsidR="000C4416" w:rsidRPr="00416F05">
              <w:rPr>
                <w:rStyle w:val="Hiperveza"/>
                <w:rFonts w:ascii="Times New Roman" w:hAnsi="Times New Roman"/>
                <w:noProof/>
              </w:rPr>
              <w:t>6.</w:t>
            </w:r>
            <w:r w:rsidR="000C4416" w:rsidRPr="00416F05">
              <w:rPr>
                <w:rFonts w:ascii="Times New Roman" w:eastAsiaTheme="minorEastAsia" w:hAnsi="Times New Roman"/>
                <w:noProof/>
                <w:lang w:eastAsia="hr-HR"/>
              </w:rPr>
              <w:tab/>
            </w:r>
            <w:r w:rsidR="000C4416" w:rsidRPr="00416F05">
              <w:rPr>
                <w:rStyle w:val="Hiperveza"/>
                <w:rFonts w:ascii="Times New Roman" w:hAnsi="Times New Roman"/>
                <w:noProof/>
              </w:rPr>
              <w:t>KOORDINACIJA I IZVJEŠTAVANJE O PROVEDBI AKCIJSKOG PLANA</w:t>
            </w:r>
            <w:r w:rsidR="000C4416" w:rsidRPr="00416F05">
              <w:rPr>
                <w:rFonts w:ascii="Times New Roman" w:hAnsi="Times New Roman"/>
                <w:noProof/>
                <w:webHidden/>
              </w:rPr>
              <w:tab/>
            </w:r>
            <w:r w:rsidR="000C4416" w:rsidRPr="00416F05">
              <w:rPr>
                <w:rFonts w:ascii="Times New Roman" w:hAnsi="Times New Roman"/>
                <w:noProof/>
                <w:webHidden/>
              </w:rPr>
              <w:fldChar w:fldCharType="begin"/>
            </w:r>
            <w:r w:rsidR="000C4416" w:rsidRPr="00416F05">
              <w:rPr>
                <w:rFonts w:ascii="Times New Roman" w:hAnsi="Times New Roman"/>
                <w:noProof/>
                <w:webHidden/>
              </w:rPr>
              <w:instrText xml:space="preserve"> PAGEREF _Toc181882558 \h </w:instrText>
            </w:r>
            <w:r w:rsidR="000C4416" w:rsidRPr="00416F05">
              <w:rPr>
                <w:rFonts w:ascii="Times New Roman" w:hAnsi="Times New Roman"/>
                <w:noProof/>
                <w:webHidden/>
              </w:rPr>
            </w:r>
            <w:r w:rsidR="000C4416" w:rsidRPr="00416F05">
              <w:rPr>
                <w:rFonts w:ascii="Times New Roman" w:hAnsi="Times New Roman"/>
                <w:noProof/>
                <w:webHidden/>
              </w:rPr>
              <w:fldChar w:fldCharType="separate"/>
            </w:r>
            <w:r w:rsidR="000C4416" w:rsidRPr="00416F05">
              <w:rPr>
                <w:rFonts w:ascii="Times New Roman" w:hAnsi="Times New Roman"/>
                <w:noProof/>
                <w:webHidden/>
              </w:rPr>
              <w:t>18</w:t>
            </w:r>
            <w:r w:rsidR="000C4416" w:rsidRPr="00416F05">
              <w:rPr>
                <w:rFonts w:ascii="Times New Roman" w:hAnsi="Times New Roman"/>
                <w:noProof/>
                <w:webHidden/>
              </w:rPr>
              <w:fldChar w:fldCharType="end"/>
            </w:r>
          </w:hyperlink>
        </w:p>
        <w:p w14:paraId="7363C051" w14:textId="47E07D73" w:rsidR="00DB40EA" w:rsidRPr="00416F05" w:rsidRDefault="00DB40EA">
          <w:pPr>
            <w:rPr>
              <w:rFonts w:ascii="Times New Roman" w:hAnsi="Times New Roman"/>
            </w:rPr>
          </w:pPr>
          <w:r w:rsidRPr="00416F05">
            <w:rPr>
              <w:rFonts w:ascii="Times New Roman" w:hAnsi="Times New Roman"/>
              <w:b/>
              <w:bCs/>
            </w:rPr>
            <w:fldChar w:fldCharType="end"/>
          </w:r>
        </w:p>
      </w:sdtContent>
    </w:sdt>
    <w:p w14:paraId="710B27C0" w14:textId="62CD6001" w:rsidR="00DB40EA" w:rsidRPr="00416F05" w:rsidRDefault="00DB40EA">
      <w:pPr>
        <w:suppressAutoHyphens w:val="0"/>
        <w:autoSpaceDN/>
        <w:spacing w:line="259" w:lineRule="auto"/>
        <w:textAlignment w:val="auto"/>
        <w:rPr>
          <w:rFonts w:ascii="Times New Roman" w:eastAsiaTheme="majorEastAsia" w:hAnsi="Times New Roman"/>
          <w:color w:val="2F5496" w:themeColor="accent1" w:themeShade="BF"/>
          <w:sz w:val="32"/>
          <w:szCs w:val="32"/>
        </w:rPr>
      </w:pPr>
    </w:p>
    <w:p w14:paraId="4794A185" w14:textId="77777777" w:rsidR="00DB40EA" w:rsidRPr="00416F05" w:rsidRDefault="00DB40EA">
      <w:pPr>
        <w:suppressAutoHyphens w:val="0"/>
        <w:autoSpaceDN/>
        <w:spacing w:line="259" w:lineRule="auto"/>
        <w:textAlignment w:val="auto"/>
        <w:rPr>
          <w:rFonts w:ascii="Times New Roman" w:eastAsiaTheme="majorEastAsia" w:hAnsi="Times New Roman"/>
          <w:color w:val="2F5496" w:themeColor="accent1" w:themeShade="BF"/>
          <w:sz w:val="32"/>
          <w:szCs w:val="32"/>
        </w:rPr>
      </w:pPr>
      <w:r w:rsidRPr="00416F05">
        <w:rPr>
          <w:rFonts w:ascii="Times New Roman" w:hAnsi="Times New Roman"/>
        </w:rPr>
        <w:br w:type="page"/>
      </w:r>
    </w:p>
    <w:p w14:paraId="2CF0BBBD" w14:textId="398F3FF0" w:rsidR="00B4372A" w:rsidRPr="00416F05" w:rsidRDefault="00B4372A" w:rsidP="00B64BD1">
      <w:pPr>
        <w:pStyle w:val="Naslov1"/>
        <w:numPr>
          <w:ilvl w:val="0"/>
          <w:numId w:val="11"/>
        </w:numPr>
        <w:rPr>
          <w:rFonts w:ascii="Times New Roman" w:hAnsi="Times New Roman" w:cs="Times New Roman"/>
        </w:rPr>
      </w:pPr>
      <w:bookmarkStart w:id="0" w:name="_Toc181882553"/>
      <w:r w:rsidRPr="00416F05">
        <w:rPr>
          <w:rFonts w:ascii="Times New Roman" w:hAnsi="Times New Roman" w:cs="Times New Roman"/>
        </w:rPr>
        <w:lastRenderedPageBreak/>
        <w:t>UVOD</w:t>
      </w:r>
      <w:bookmarkEnd w:id="0"/>
    </w:p>
    <w:p w14:paraId="2A5F0AB8" w14:textId="77777777" w:rsidR="00676E86" w:rsidRPr="00416F05" w:rsidRDefault="00676E86" w:rsidP="00676E86">
      <w:pPr>
        <w:suppressAutoHyphens w:val="0"/>
        <w:autoSpaceDN/>
        <w:spacing w:after="0" w:line="240" w:lineRule="auto"/>
        <w:ind w:left="360"/>
        <w:textAlignment w:val="auto"/>
        <w:rPr>
          <w:rFonts w:ascii="Times New Roman" w:hAnsi="Times New Roman"/>
          <w:b/>
          <w:color w:val="2F5496" w:themeColor="accent1" w:themeShade="BF"/>
          <w:sz w:val="24"/>
          <w:szCs w:val="28"/>
        </w:rPr>
      </w:pPr>
    </w:p>
    <w:p w14:paraId="27FE7992" w14:textId="6A0F7195" w:rsidR="007B3694" w:rsidRPr="00416F05" w:rsidRDefault="37BCDBDA" w:rsidP="007B3694">
      <w:pPr>
        <w:spacing w:line="276" w:lineRule="auto"/>
        <w:jc w:val="both"/>
        <w:rPr>
          <w:rFonts w:ascii="Times New Roman" w:hAnsi="Times New Roman"/>
          <w:sz w:val="24"/>
          <w:szCs w:val="24"/>
        </w:rPr>
      </w:pPr>
      <w:r w:rsidRPr="00416F05">
        <w:rPr>
          <w:rFonts w:ascii="Times New Roman" w:hAnsi="Times New Roman"/>
          <w:sz w:val="24"/>
          <w:szCs w:val="24"/>
        </w:rPr>
        <w:t xml:space="preserve">Javna uprava u Republici Hrvatskoj </w:t>
      </w:r>
      <w:r w:rsidR="0051267C" w:rsidRPr="00416F05">
        <w:rPr>
          <w:rFonts w:ascii="Times New Roman" w:hAnsi="Times New Roman"/>
          <w:sz w:val="24"/>
          <w:szCs w:val="24"/>
        </w:rPr>
        <w:t xml:space="preserve">u skladu sa Smjernicama za upravljanje kvalitetom </w:t>
      </w:r>
      <w:r w:rsidR="00D60913" w:rsidRPr="00416F05">
        <w:rPr>
          <w:rFonts w:ascii="Times New Roman" w:hAnsi="Times New Roman"/>
          <w:sz w:val="24"/>
          <w:szCs w:val="24"/>
        </w:rPr>
        <w:t xml:space="preserve">u </w:t>
      </w:r>
      <w:r w:rsidR="0051267C" w:rsidRPr="00416F05">
        <w:rPr>
          <w:rFonts w:ascii="Times New Roman" w:hAnsi="Times New Roman"/>
          <w:sz w:val="24"/>
          <w:szCs w:val="24"/>
        </w:rPr>
        <w:t>javn</w:t>
      </w:r>
      <w:r w:rsidR="00D60913" w:rsidRPr="00416F05">
        <w:rPr>
          <w:rFonts w:ascii="Times New Roman" w:hAnsi="Times New Roman"/>
          <w:sz w:val="24"/>
          <w:szCs w:val="24"/>
        </w:rPr>
        <w:t>oj</w:t>
      </w:r>
      <w:r w:rsidR="0051267C" w:rsidRPr="00416F05">
        <w:rPr>
          <w:rFonts w:ascii="Times New Roman" w:hAnsi="Times New Roman"/>
          <w:sz w:val="24"/>
          <w:szCs w:val="24"/>
        </w:rPr>
        <w:t xml:space="preserve"> uprav</w:t>
      </w:r>
      <w:r w:rsidR="00D60913" w:rsidRPr="00416F05">
        <w:rPr>
          <w:rFonts w:ascii="Times New Roman" w:hAnsi="Times New Roman"/>
          <w:sz w:val="24"/>
          <w:szCs w:val="24"/>
        </w:rPr>
        <w:t>i</w:t>
      </w:r>
      <w:r w:rsidR="0051267C" w:rsidRPr="00416F05">
        <w:rPr>
          <w:rFonts w:ascii="Times New Roman" w:hAnsi="Times New Roman"/>
          <w:sz w:val="24"/>
          <w:szCs w:val="24"/>
        </w:rPr>
        <w:t xml:space="preserve"> (</w:t>
      </w:r>
      <w:r w:rsidR="00CC4630" w:rsidRPr="00416F05">
        <w:rPr>
          <w:rFonts w:ascii="Times New Roman" w:hAnsi="Times New Roman"/>
          <w:sz w:val="24"/>
          <w:szCs w:val="24"/>
        </w:rPr>
        <w:t>„Narodne novine“</w:t>
      </w:r>
      <w:r w:rsidR="0051267C" w:rsidRPr="00416F05">
        <w:rPr>
          <w:rFonts w:ascii="Times New Roman" w:hAnsi="Times New Roman"/>
          <w:sz w:val="24"/>
          <w:szCs w:val="24"/>
        </w:rPr>
        <w:t>,</w:t>
      </w:r>
      <w:r w:rsidR="00CC4630" w:rsidRPr="00416F05">
        <w:rPr>
          <w:rFonts w:ascii="Times New Roman" w:hAnsi="Times New Roman"/>
          <w:sz w:val="24"/>
          <w:szCs w:val="24"/>
        </w:rPr>
        <w:t xml:space="preserve"> br. </w:t>
      </w:r>
      <w:r w:rsidR="0051267C" w:rsidRPr="00416F05">
        <w:rPr>
          <w:rFonts w:ascii="Times New Roman" w:hAnsi="Times New Roman"/>
          <w:sz w:val="24"/>
          <w:szCs w:val="24"/>
        </w:rPr>
        <w:t xml:space="preserve">65/23) </w:t>
      </w:r>
      <w:r w:rsidRPr="00416F05">
        <w:rPr>
          <w:rFonts w:ascii="Times New Roman" w:hAnsi="Times New Roman"/>
          <w:sz w:val="24"/>
          <w:szCs w:val="24"/>
        </w:rPr>
        <w:t xml:space="preserve">mora omogućiti učinkovitu provedbu zakona i stvoriti transparentnu, korisnicima orijentiranu, racionalnu, profesionalnu, djelotvornu i učinkovitu javnu upravu. </w:t>
      </w:r>
      <w:r w:rsidR="008F5F90" w:rsidRPr="00416F05">
        <w:rPr>
          <w:rFonts w:ascii="Times New Roman" w:hAnsi="Times New Roman"/>
          <w:sz w:val="24"/>
          <w:szCs w:val="24"/>
        </w:rPr>
        <w:t>J</w:t>
      </w:r>
      <w:r w:rsidRPr="00416F05">
        <w:rPr>
          <w:rFonts w:ascii="Times New Roman" w:hAnsi="Times New Roman"/>
          <w:sz w:val="24"/>
          <w:szCs w:val="24"/>
        </w:rPr>
        <w:t xml:space="preserve">avna uprava </w:t>
      </w:r>
      <w:r w:rsidR="008F5F90" w:rsidRPr="00416F05">
        <w:rPr>
          <w:rFonts w:ascii="Times New Roman" w:hAnsi="Times New Roman"/>
          <w:sz w:val="24"/>
          <w:szCs w:val="24"/>
        </w:rPr>
        <w:t xml:space="preserve">je </w:t>
      </w:r>
      <w:r w:rsidRPr="00416F05">
        <w:rPr>
          <w:rFonts w:ascii="Times New Roman" w:hAnsi="Times New Roman"/>
          <w:sz w:val="24"/>
          <w:szCs w:val="24"/>
        </w:rPr>
        <w:t xml:space="preserve">sastavni dio učinkovitog poslovnog okruženja, poluga društvenog i gospodarskog razvitka </w:t>
      </w:r>
      <w:r w:rsidR="05E9B555" w:rsidRPr="00416F05">
        <w:rPr>
          <w:rFonts w:ascii="Times New Roman" w:hAnsi="Times New Roman"/>
          <w:sz w:val="24"/>
          <w:szCs w:val="24"/>
        </w:rPr>
        <w:t>te</w:t>
      </w:r>
      <w:r w:rsidRPr="00416F05">
        <w:rPr>
          <w:rFonts w:ascii="Times New Roman" w:hAnsi="Times New Roman"/>
          <w:sz w:val="24"/>
          <w:szCs w:val="24"/>
        </w:rPr>
        <w:t xml:space="preserve"> uporište demokratskog procesa. Budući da djelokrug javnopravnih tijela obuhvaća gotovo sve segmente života društvene zajednice, bez kvalitetne javne uprave koja je sposobna provoditi odluke vlasti, društvo stagnira ili nazaduje, stvara se nezadovoljstvo korisnika, usporava se gospodarska aktivnost, a posljedice se odražavaju na sva gospodarska i društvena područja.</w:t>
      </w:r>
    </w:p>
    <w:p w14:paraId="1B2AEC25" w14:textId="2F416FF0" w:rsidR="004C3B1B" w:rsidRPr="00416F05" w:rsidRDefault="52EB14B6" w:rsidP="00152155">
      <w:pPr>
        <w:spacing w:line="276" w:lineRule="auto"/>
        <w:jc w:val="both"/>
        <w:rPr>
          <w:rFonts w:ascii="Times New Roman" w:hAnsi="Times New Roman"/>
          <w:sz w:val="24"/>
          <w:szCs w:val="24"/>
        </w:rPr>
      </w:pPr>
      <w:r w:rsidRPr="00416F05">
        <w:rPr>
          <w:rFonts w:ascii="Times New Roman" w:hAnsi="Times New Roman"/>
          <w:sz w:val="24"/>
          <w:szCs w:val="24"/>
        </w:rPr>
        <w:t xml:space="preserve">Akcijski plan </w:t>
      </w:r>
      <w:r w:rsidR="390F0587" w:rsidRPr="00416F05">
        <w:rPr>
          <w:rFonts w:ascii="Times New Roman" w:hAnsi="Times New Roman"/>
          <w:sz w:val="24"/>
          <w:szCs w:val="24"/>
        </w:rPr>
        <w:t xml:space="preserve">za administrativno rasterećenje </w:t>
      </w:r>
      <w:r w:rsidR="7E0E8998" w:rsidRPr="00416F05">
        <w:rPr>
          <w:rFonts w:ascii="Times New Roman" w:hAnsi="Times New Roman"/>
          <w:sz w:val="24"/>
          <w:szCs w:val="24"/>
        </w:rPr>
        <w:t>građana</w:t>
      </w:r>
      <w:r w:rsidR="390F0587" w:rsidRPr="00416F05">
        <w:rPr>
          <w:rFonts w:ascii="Times New Roman" w:hAnsi="Times New Roman"/>
          <w:sz w:val="24"/>
          <w:szCs w:val="24"/>
        </w:rPr>
        <w:t xml:space="preserve"> </w:t>
      </w:r>
      <w:r w:rsidR="7E0E8998" w:rsidRPr="00416F05">
        <w:rPr>
          <w:rFonts w:ascii="Times New Roman" w:hAnsi="Times New Roman"/>
          <w:sz w:val="24"/>
          <w:szCs w:val="24"/>
        </w:rPr>
        <w:t>za 2025. godin</w:t>
      </w:r>
      <w:r w:rsidR="00195774">
        <w:rPr>
          <w:rFonts w:ascii="Times New Roman" w:hAnsi="Times New Roman"/>
          <w:sz w:val="24"/>
          <w:szCs w:val="24"/>
        </w:rPr>
        <w:t>u</w:t>
      </w:r>
      <w:r w:rsidR="7E0E8998" w:rsidRPr="00416F05">
        <w:rPr>
          <w:rFonts w:ascii="Times New Roman" w:hAnsi="Times New Roman"/>
          <w:sz w:val="24"/>
          <w:szCs w:val="24"/>
        </w:rPr>
        <w:t xml:space="preserve"> </w:t>
      </w:r>
      <w:r w:rsidR="00FC13AA" w:rsidRPr="00416F05">
        <w:rPr>
          <w:rFonts w:ascii="Times New Roman" w:hAnsi="Times New Roman"/>
          <w:sz w:val="24"/>
          <w:szCs w:val="24"/>
        </w:rPr>
        <w:t xml:space="preserve">(dalje u tekstu: Akcijski plan) </w:t>
      </w:r>
      <w:r w:rsidR="7D4D4586" w:rsidRPr="00416F05">
        <w:rPr>
          <w:rFonts w:ascii="Times New Roman" w:hAnsi="Times New Roman"/>
          <w:sz w:val="24"/>
          <w:szCs w:val="24"/>
        </w:rPr>
        <w:t xml:space="preserve">je plan mjera za </w:t>
      </w:r>
      <w:r w:rsidR="5A12946F" w:rsidRPr="00416F05">
        <w:rPr>
          <w:rFonts w:ascii="Times New Roman" w:hAnsi="Times New Roman"/>
          <w:sz w:val="24"/>
          <w:szCs w:val="24"/>
        </w:rPr>
        <w:t>smanjenje</w:t>
      </w:r>
      <w:r w:rsidR="7D4D4586" w:rsidRPr="00416F05">
        <w:rPr>
          <w:rFonts w:ascii="Times New Roman" w:hAnsi="Times New Roman"/>
          <w:sz w:val="24"/>
          <w:szCs w:val="24"/>
        </w:rPr>
        <w:t xml:space="preserve"> administrativn</w:t>
      </w:r>
      <w:r w:rsidR="7E0E8998" w:rsidRPr="00416F05">
        <w:rPr>
          <w:rFonts w:ascii="Times New Roman" w:hAnsi="Times New Roman"/>
          <w:sz w:val="24"/>
          <w:szCs w:val="24"/>
        </w:rPr>
        <w:t>og opterećenja</w:t>
      </w:r>
      <w:r w:rsidR="7A885B54" w:rsidRPr="00416F05">
        <w:rPr>
          <w:rFonts w:ascii="Times New Roman" w:hAnsi="Times New Roman"/>
          <w:sz w:val="24"/>
          <w:szCs w:val="24"/>
        </w:rPr>
        <w:t xml:space="preserve"> građana</w:t>
      </w:r>
      <w:r w:rsidR="7E0E8998" w:rsidRPr="00416F05">
        <w:rPr>
          <w:rFonts w:ascii="Times New Roman" w:hAnsi="Times New Roman"/>
          <w:sz w:val="24"/>
          <w:szCs w:val="24"/>
        </w:rPr>
        <w:t xml:space="preserve"> </w:t>
      </w:r>
      <w:r w:rsidR="7D4D4586" w:rsidRPr="00416F05">
        <w:rPr>
          <w:rFonts w:ascii="Times New Roman" w:hAnsi="Times New Roman"/>
          <w:sz w:val="24"/>
          <w:szCs w:val="24"/>
        </w:rPr>
        <w:t xml:space="preserve">i </w:t>
      </w:r>
      <w:r w:rsidR="44AAC2AD" w:rsidRPr="00416F05">
        <w:rPr>
          <w:rFonts w:ascii="Times New Roman" w:hAnsi="Times New Roman"/>
          <w:sz w:val="24"/>
          <w:szCs w:val="24"/>
        </w:rPr>
        <w:t xml:space="preserve">rezultat je </w:t>
      </w:r>
      <w:r w:rsidR="7D4D4586" w:rsidRPr="00416F05">
        <w:rPr>
          <w:rFonts w:ascii="Times New Roman" w:hAnsi="Times New Roman"/>
          <w:sz w:val="24"/>
          <w:szCs w:val="24"/>
        </w:rPr>
        <w:t>kon</w:t>
      </w:r>
      <w:r w:rsidR="48FF5D8F" w:rsidRPr="00416F05">
        <w:rPr>
          <w:rFonts w:ascii="Times New Roman" w:hAnsi="Times New Roman"/>
          <w:sz w:val="24"/>
          <w:szCs w:val="24"/>
        </w:rPr>
        <w:t>t</w:t>
      </w:r>
      <w:r w:rsidR="7D4D4586" w:rsidRPr="00416F05">
        <w:rPr>
          <w:rFonts w:ascii="Times New Roman" w:hAnsi="Times New Roman"/>
          <w:sz w:val="24"/>
          <w:szCs w:val="24"/>
        </w:rPr>
        <w:t>inuiranog rada</w:t>
      </w:r>
      <w:r w:rsidR="000F1654">
        <w:rPr>
          <w:rFonts w:ascii="Times New Roman" w:hAnsi="Times New Roman"/>
          <w:sz w:val="24"/>
          <w:szCs w:val="24"/>
        </w:rPr>
        <w:t xml:space="preserve"> i dio </w:t>
      </w:r>
      <w:r w:rsidR="00CA528A" w:rsidRPr="00CA528A">
        <w:rPr>
          <w:rFonts w:ascii="Times New Roman" w:hAnsi="Times New Roman"/>
          <w:b/>
          <w:bCs/>
          <w:sz w:val="24"/>
          <w:szCs w:val="24"/>
        </w:rPr>
        <w:t>P</w:t>
      </w:r>
      <w:r w:rsidR="000F1654" w:rsidRPr="00CA528A">
        <w:rPr>
          <w:rFonts w:ascii="Times New Roman" w:hAnsi="Times New Roman"/>
          <w:b/>
          <w:bCs/>
          <w:sz w:val="24"/>
          <w:szCs w:val="24"/>
        </w:rPr>
        <w:t>rogr</w:t>
      </w:r>
      <w:r w:rsidR="00CA528A" w:rsidRPr="00CA528A">
        <w:rPr>
          <w:rFonts w:ascii="Times New Roman" w:hAnsi="Times New Roman"/>
          <w:b/>
          <w:bCs/>
          <w:sz w:val="24"/>
          <w:szCs w:val="24"/>
        </w:rPr>
        <w:t>ama</w:t>
      </w:r>
      <w:r w:rsidR="7D4D4586" w:rsidRPr="00CA528A">
        <w:rPr>
          <w:rFonts w:ascii="Times New Roman" w:hAnsi="Times New Roman"/>
          <w:b/>
          <w:bCs/>
          <w:sz w:val="24"/>
          <w:szCs w:val="24"/>
        </w:rPr>
        <w:t xml:space="preserve"> Vlade Republike Hrvatske </w:t>
      </w:r>
      <w:r w:rsidR="00CA528A" w:rsidRPr="00CA528A">
        <w:rPr>
          <w:rFonts w:ascii="Times New Roman" w:hAnsi="Times New Roman"/>
          <w:b/>
          <w:bCs/>
          <w:sz w:val="24"/>
          <w:szCs w:val="24"/>
        </w:rPr>
        <w:t>2024.-2028.</w:t>
      </w:r>
      <w:r w:rsidR="00CA528A">
        <w:rPr>
          <w:rFonts w:ascii="Times New Roman" w:hAnsi="Times New Roman"/>
          <w:sz w:val="24"/>
          <w:szCs w:val="24"/>
        </w:rPr>
        <w:t xml:space="preserve"> </w:t>
      </w:r>
      <w:r w:rsidR="7D4D4586" w:rsidRPr="00416F05">
        <w:rPr>
          <w:rFonts w:ascii="Times New Roman" w:hAnsi="Times New Roman"/>
          <w:sz w:val="24"/>
          <w:szCs w:val="24"/>
        </w:rPr>
        <w:t xml:space="preserve">na stvaranju </w:t>
      </w:r>
      <w:r w:rsidR="68EDD6A4" w:rsidRPr="00416F05">
        <w:rPr>
          <w:rFonts w:ascii="Times New Roman" w:hAnsi="Times New Roman"/>
          <w:sz w:val="24"/>
          <w:szCs w:val="24"/>
        </w:rPr>
        <w:t>kvalitetnije javne uprave</w:t>
      </w:r>
      <w:r w:rsidR="3273BAB9" w:rsidRPr="00416F05">
        <w:rPr>
          <w:rFonts w:ascii="Times New Roman" w:hAnsi="Times New Roman"/>
          <w:sz w:val="24"/>
          <w:szCs w:val="24"/>
        </w:rPr>
        <w:t xml:space="preserve"> u svrhu povećanja zadovoljstva </w:t>
      </w:r>
      <w:r w:rsidR="0D2D7A7D" w:rsidRPr="00416F05">
        <w:rPr>
          <w:rFonts w:ascii="Times New Roman" w:hAnsi="Times New Roman"/>
          <w:sz w:val="24"/>
          <w:szCs w:val="24"/>
        </w:rPr>
        <w:t>građana uslugama koje pružaju tijela javne uprave</w:t>
      </w:r>
      <w:r w:rsidR="48FF5D8F" w:rsidRPr="00416F05">
        <w:rPr>
          <w:rFonts w:ascii="Times New Roman" w:hAnsi="Times New Roman"/>
          <w:sz w:val="24"/>
          <w:szCs w:val="24"/>
        </w:rPr>
        <w:t>.</w:t>
      </w:r>
      <w:r w:rsidR="48FF5D8F" w:rsidRPr="00416F05">
        <w:rPr>
          <w:rFonts w:ascii="Times New Roman" w:hAnsi="Times New Roman"/>
          <w:b/>
          <w:bCs/>
          <w:sz w:val="24"/>
          <w:szCs w:val="24"/>
        </w:rPr>
        <w:t xml:space="preserve"> </w:t>
      </w:r>
      <w:r w:rsidR="25A0B0CB" w:rsidRPr="00416F05">
        <w:rPr>
          <w:rFonts w:ascii="Times New Roman" w:hAnsi="Times New Roman"/>
          <w:sz w:val="24"/>
          <w:szCs w:val="24"/>
        </w:rPr>
        <w:t xml:space="preserve">Donošenjem ovog Akcijskog plana, </w:t>
      </w:r>
      <w:r w:rsidR="0ACCBB23" w:rsidRPr="00416F05">
        <w:rPr>
          <w:rFonts w:ascii="Times New Roman" w:hAnsi="Times New Roman"/>
          <w:sz w:val="24"/>
          <w:szCs w:val="24"/>
        </w:rPr>
        <w:t xml:space="preserve">Republika </w:t>
      </w:r>
      <w:r w:rsidR="25A0B0CB" w:rsidRPr="00416F05">
        <w:rPr>
          <w:rFonts w:ascii="Times New Roman" w:hAnsi="Times New Roman"/>
          <w:sz w:val="24"/>
          <w:szCs w:val="24"/>
        </w:rPr>
        <w:t xml:space="preserve">Hrvatska </w:t>
      </w:r>
      <w:r w:rsidR="005771A2">
        <w:rPr>
          <w:rFonts w:ascii="Times New Roman" w:hAnsi="Times New Roman"/>
          <w:sz w:val="24"/>
          <w:szCs w:val="24"/>
        </w:rPr>
        <w:t xml:space="preserve">ispunjava </w:t>
      </w:r>
      <w:r w:rsidR="25A0B0CB" w:rsidRPr="00416F05">
        <w:rPr>
          <w:rFonts w:ascii="Times New Roman" w:hAnsi="Times New Roman"/>
          <w:sz w:val="24"/>
          <w:szCs w:val="24"/>
        </w:rPr>
        <w:t xml:space="preserve">obvezu iz </w:t>
      </w:r>
      <w:r w:rsidR="25A0B0CB" w:rsidRPr="00416F05">
        <w:rPr>
          <w:rFonts w:ascii="Times New Roman" w:hAnsi="Times New Roman"/>
          <w:b/>
          <w:bCs/>
          <w:sz w:val="24"/>
          <w:szCs w:val="24"/>
        </w:rPr>
        <w:t xml:space="preserve">Nacionalnog </w:t>
      </w:r>
      <w:r w:rsidR="3EBA18B4" w:rsidRPr="00416F05">
        <w:rPr>
          <w:rFonts w:ascii="Times New Roman" w:hAnsi="Times New Roman"/>
          <w:b/>
          <w:bCs/>
          <w:sz w:val="24"/>
          <w:szCs w:val="24"/>
        </w:rPr>
        <w:t>plana oporavka i otpornosti 2021.-2026.</w:t>
      </w:r>
      <w:r w:rsidR="25A0B0CB" w:rsidRPr="00416F05">
        <w:rPr>
          <w:rFonts w:ascii="Times New Roman" w:hAnsi="Times New Roman"/>
          <w:sz w:val="24"/>
          <w:szCs w:val="24"/>
        </w:rPr>
        <w:t xml:space="preserve">, kao i </w:t>
      </w:r>
      <w:r w:rsidR="40D2D81D" w:rsidRPr="00416F05">
        <w:rPr>
          <w:rFonts w:ascii="Times New Roman" w:hAnsi="Times New Roman"/>
          <w:sz w:val="24"/>
          <w:szCs w:val="24"/>
        </w:rPr>
        <w:t>mjeru</w:t>
      </w:r>
      <w:r w:rsidR="25A0B0CB" w:rsidRPr="00416F05">
        <w:rPr>
          <w:rFonts w:ascii="Times New Roman" w:hAnsi="Times New Roman"/>
          <w:sz w:val="24"/>
          <w:szCs w:val="24"/>
        </w:rPr>
        <w:t xml:space="preserve"> i</w:t>
      </w:r>
      <w:r w:rsidR="30868599" w:rsidRPr="00416F05">
        <w:rPr>
          <w:rFonts w:ascii="Times New Roman" w:hAnsi="Times New Roman"/>
          <w:sz w:val="24"/>
          <w:szCs w:val="24"/>
        </w:rPr>
        <w:t>z</w:t>
      </w:r>
      <w:r w:rsidR="004C33DF" w:rsidRPr="00416F05">
        <w:rPr>
          <w:rFonts w:ascii="Times New Roman" w:hAnsi="Times New Roman"/>
          <w:sz w:val="24"/>
          <w:szCs w:val="24"/>
        </w:rPr>
        <w:t xml:space="preserve"> </w:t>
      </w:r>
      <w:r w:rsidR="004C33DF" w:rsidRPr="00416F05">
        <w:rPr>
          <w:rFonts w:ascii="Times New Roman" w:hAnsi="Times New Roman"/>
          <w:b/>
          <w:bCs/>
          <w:sz w:val="24"/>
          <w:szCs w:val="24"/>
        </w:rPr>
        <w:t>Akcijskog plana provedbe Nacionalnog plana razvoja javne uprave za razdoblje od 2022. do 2024. godine</w:t>
      </w:r>
      <w:r w:rsidR="00101D78" w:rsidRPr="00416F05">
        <w:rPr>
          <w:rStyle w:val="Referencafusnote"/>
          <w:rFonts w:ascii="Times New Roman" w:hAnsi="Times New Roman"/>
          <w:sz w:val="24"/>
          <w:szCs w:val="24"/>
        </w:rPr>
        <w:footnoteReference w:id="2"/>
      </w:r>
      <w:r w:rsidR="2A9B464A" w:rsidRPr="00416F05">
        <w:rPr>
          <w:rFonts w:ascii="Times New Roman" w:hAnsi="Times New Roman"/>
          <w:sz w:val="24"/>
          <w:szCs w:val="24"/>
        </w:rPr>
        <w:t>.</w:t>
      </w:r>
    </w:p>
    <w:p w14:paraId="632E87B1" w14:textId="6661C4E5" w:rsidR="008111F5" w:rsidRPr="00416F05" w:rsidRDefault="008111F5" w:rsidP="00152155">
      <w:pPr>
        <w:spacing w:line="276" w:lineRule="auto"/>
        <w:jc w:val="both"/>
        <w:rPr>
          <w:rFonts w:ascii="Times New Roman" w:hAnsi="Times New Roman"/>
          <w:sz w:val="24"/>
          <w:szCs w:val="24"/>
        </w:rPr>
      </w:pPr>
      <w:r w:rsidRPr="00416F05">
        <w:rPr>
          <w:rFonts w:ascii="Times New Roman" w:hAnsi="Times New Roman"/>
          <w:b/>
          <w:bCs/>
          <w:sz w:val="24"/>
          <w:szCs w:val="24"/>
        </w:rPr>
        <w:t>Programom Vlade Republike Hrvatske 2024.-2028.</w:t>
      </w:r>
      <w:r w:rsidRPr="00416F05">
        <w:rPr>
          <w:rFonts w:ascii="Times New Roman" w:hAnsi="Times New Roman"/>
          <w:sz w:val="24"/>
          <w:szCs w:val="24"/>
        </w:rPr>
        <w:t xml:space="preserve"> </w:t>
      </w:r>
      <w:r w:rsidR="003A14E8" w:rsidRPr="00416F05">
        <w:rPr>
          <w:rFonts w:ascii="Times New Roman" w:hAnsi="Times New Roman"/>
          <w:sz w:val="24"/>
          <w:szCs w:val="24"/>
        </w:rPr>
        <w:t xml:space="preserve">u </w:t>
      </w:r>
      <w:r w:rsidR="00B10265" w:rsidRPr="00416F05">
        <w:rPr>
          <w:rFonts w:ascii="Times New Roman" w:hAnsi="Times New Roman"/>
          <w:sz w:val="24"/>
          <w:szCs w:val="24"/>
        </w:rPr>
        <w:t xml:space="preserve">Prioritetu </w:t>
      </w:r>
      <w:r w:rsidR="0021454F" w:rsidRPr="00416F05">
        <w:rPr>
          <w:rFonts w:ascii="Times New Roman" w:hAnsi="Times New Roman"/>
          <w:sz w:val="24"/>
          <w:szCs w:val="24"/>
        </w:rPr>
        <w:t>3. Pravedna Hrvatska, poglavlju 3.4. Djelotvorna javna uprava</w:t>
      </w:r>
      <w:r w:rsidR="00F97CA5" w:rsidRPr="00416F05">
        <w:rPr>
          <w:rFonts w:ascii="Times New Roman" w:hAnsi="Times New Roman"/>
          <w:sz w:val="24"/>
          <w:szCs w:val="24"/>
        </w:rPr>
        <w:t xml:space="preserve"> jedna od prioritetnih politika u ovom mandatu je</w:t>
      </w:r>
      <w:r w:rsidR="004428BD" w:rsidRPr="00416F05">
        <w:rPr>
          <w:rFonts w:ascii="Times New Roman" w:hAnsi="Times New Roman"/>
          <w:sz w:val="24"/>
          <w:szCs w:val="24"/>
        </w:rPr>
        <w:t xml:space="preserve"> pojednostavljenje administrativnih formalnosti</w:t>
      </w:r>
      <w:r w:rsidR="00534542" w:rsidRPr="00416F05">
        <w:rPr>
          <w:rFonts w:ascii="Times New Roman" w:hAnsi="Times New Roman"/>
          <w:sz w:val="24"/>
          <w:szCs w:val="24"/>
        </w:rPr>
        <w:t>, odnosno administrativno rasterećenje građana, kako bi se do 2026. godine prosječno vrijeme za njihovo obavljanje skratilo za 20%</w:t>
      </w:r>
      <w:r w:rsidR="00F97CA5" w:rsidRPr="00416F05">
        <w:rPr>
          <w:rFonts w:ascii="Times New Roman" w:hAnsi="Times New Roman"/>
          <w:sz w:val="24"/>
          <w:szCs w:val="24"/>
        </w:rPr>
        <w:t>.</w:t>
      </w:r>
    </w:p>
    <w:p w14:paraId="73444422" w14:textId="3115E383" w:rsidR="00312EEC" w:rsidRPr="00416F05" w:rsidRDefault="3EBA18B4" w:rsidP="00152155">
      <w:pPr>
        <w:spacing w:line="276" w:lineRule="auto"/>
        <w:jc w:val="both"/>
        <w:rPr>
          <w:rFonts w:ascii="Times New Roman" w:hAnsi="Times New Roman"/>
          <w:sz w:val="24"/>
          <w:szCs w:val="24"/>
        </w:rPr>
      </w:pPr>
      <w:r w:rsidRPr="00416F05">
        <w:rPr>
          <w:rFonts w:ascii="Times New Roman" w:hAnsi="Times New Roman"/>
          <w:sz w:val="24"/>
          <w:szCs w:val="24"/>
        </w:rPr>
        <w:t>Ministarstvo pravosuđa</w:t>
      </w:r>
      <w:r w:rsidR="00D827A0" w:rsidRPr="00416F05">
        <w:rPr>
          <w:rFonts w:ascii="Times New Roman" w:hAnsi="Times New Roman"/>
          <w:sz w:val="24"/>
          <w:szCs w:val="24"/>
        </w:rPr>
        <w:t xml:space="preserve">, </w:t>
      </w:r>
      <w:r w:rsidRPr="00416F05">
        <w:rPr>
          <w:rFonts w:ascii="Times New Roman" w:hAnsi="Times New Roman"/>
          <w:sz w:val="24"/>
          <w:szCs w:val="24"/>
        </w:rPr>
        <w:t xml:space="preserve">uprave </w:t>
      </w:r>
      <w:r w:rsidR="00D827A0" w:rsidRPr="00416F05">
        <w:rPr>
          <w:rFonts w:ascii="Times New Roman" w:hAnsi="Times New Roman"/>
          <w:sz w:val="24"/>
          <w:szCs w:val="24"/>
        </w:rPr>
        <w:t xml:space="preserve">i digitalne transformacije </w:t>
      </w:r>
      <w:r w:rsidRPr="00416F05">
        <w:rPr>
          <w:rFonts w:ascii="Times New Roman" w:hAnsi="Times New Roman"/>
          <w:sz w:val="24"/>
          <w:szCs w:val="24"/>
        </w:rPr>
        <w:t xml:space="preserve">u koordinaciji s Ministarstvom gospodarstva </w:t>
      </w:r>
      <w:r w:rsidR="00DB167F" w:rsidRPr="00416F05">
        <w:rPr>
          <w:rFonts w:ascii="Times New Roman" w:hAnsi="Times New Roman"/>
          <w:sz w:val="24"/>
          <w:szCs w:val="24"/>
        </w:rPr>
        <w:t xml:space="preserve"> </w:t>
      </w:r>
      <w:r w:rsidRPr="00416F05">
        <w:rPr>
          <w:rFonts w:ascii="Times New Roman" w:hAnsi="Times New Roman"/>
          <w:sz w:val="24"/>
          <w:szCs w:val="24"/>
        </w:rPr>
        <w:t>zaduženo je za koordinaciju provedbe smanjenja administrativnog opterećenja građana za najmanje 20% do kraja 2025. godine (pokazatelj NPOO T152, komponente C2.1. R1 Jačanje mehanizama za integraciju i upravljanje javnim politikama uz profesionalizaciju strateškog planiranja) korištenjem metodologije za optimizaciju i standardizaciju procesa u javnoj upravi i SCM modela standardnog troška.</w:t>
      </w:r>
    </w:p>
    <w:p w14:paraId="66DD1C2B" w14:textId="57CCDE3B" w:rsidR="0008442E" w:rsidRPr="00416F05" w:rsidRDefault="00101D78" w:rsidP="0008442E">
      <w:pPr>
        <w:spacing w:line="276" w:lineRule="auto"/>
        <w:jc w:val="both"/>
        <w:rPr>
          <w:rFonts w:ascii="Times New Roman" w:hAnsi="Times New Roman"/>
          <w:sz w:val="24"/>
          <w:szCs w:val="24"/>
        </w:rPr>
      </w:pPr>
      <w:r w:rsidRPr="00416F05">
        <w:rPr>
          <w:rFonts w:ascii="Times New Roman" w:hAnsi="Times New Roman"/>
          <w:sz w:val="24"/>
          <w:szCs w:val="24"/>
        </w:rPr>
        <w:t>Upravljanje kvalitetom u hrvatskoj javnoj upravi unazad nekoliko godina dobilo je jasan strateški i metodološki okvir koji ima za cilj riješiti izazove hrvatske javne uprave pa tako i administrativno opterećenje građana</w:t>
      </w:r>
      <w:r w:rsidR="00C15E45" w:rsidRPr="00416F05">
        <w:rPr>
          <w:rFonts w:ascii="Times New Roman" w:hAnsi="Times New Roman"/>
          <w:sz w:val="24"/>
          <w:szCs w:val="24"/>
        </w:rPr>
        <w:t xml:space="preserve">. Metodologije i prve analize izrađene su </w:t>
      </w:r>
      <w:r w:rsidR="005D51D5" w:rsidRPr="00416F05">
        <w:rPr>
          <w:rFonts w:ascii="Times New Roman" w:hAnsi="Times New Roman"/>
          <w:sz w:val="24"/>
          <w:szCs w:val="24"/>
        </w:rPr>
        <w:t>putem</w:t>
      </w:r>
      <w:r w:rsidRPr="00416F05">
        <w:rPr>
          <w:rFonts w:ascii="Times New Roman" w:hAnsi="Times New Roman"/>
          <w:sz w:val="24"/>
          <w:szCs w:val="24"/>
        </w:rPr>
        <w:t xml:space="preserve"> ESF projekta „Uvođenje sustava upravljanja kvalitetom u javnoj upravi RH“ financiranog iz Operativnog programa „Učinkoviti ljudski potencijali 2014.-2020.“.</w:t>
      </w:r>
      <w:r w:rsidR="73F2BAA5" w:rsidRPr="00416F05">
        <w:rPr>
          <w:rFonts w:ascii="Times New Roman" w:hAnsi="Times New Roman"/>
          <w:sz w:val="24"/>
          <w:szCs w:val="24"/>
        </w:rPr>
        <w:t xml:space="preserve"> </w:t>
      </w:r>
    </w:p>
    <w:p w14:paraId="11293264" w14:textId="345A35B4" w:rsidR="0053071F" w:rsidRPr="00416F05" w:rsidRDefault="00FB393F" w:rsidP="00382959">
      <w:pPr>
        <w:spacing w:line="276" w:lineRule="auto"/>
        <w:jc w:val="both"/>
        <w:rPr>
          <w:rFonts w:ascii="Times New Roman" w:hAnsi="Times New Roman"/>
          <w:sz w:val="24"/>
          <w:szCs w:val="24"/>
        </w:rPr>
      </w:pPr>
      <w:r w:rsidRPr="00416F05">
        <w:rPr>
          <w:rFonts w:ascii="Times New Roman" w:hAnsi="Times New Roman"/>
          <w:sz w:val="24"/>
          <w:szCs w:val="24"/>
        </w:rPr>
        <w:t>Akcijski plan</w:t>
      </w:r>
      <w:r w:rsidR="005379F9" w:rsidRPr="00416F05">
        <w:rPr>
          <w:rFonts w:ascii="Times New Roman" w:hAnsi="Times New Roman"/>
          <w:sz w:val="24"/>
          <w:szCs w:val="24"/>
        </w:rPr>
        <w:t xml:space="preserve"> ima</w:t>
      </w:r>
      <w:r w:rsidRPr="00416F05">
        <w:rPr>
          <w:rFonts w:ascii="Times New Roman" w:hAnsi="Times New Roman"/>
          <w:sz w:val="24"/>
          <w:szCs w:val="24"/>
        </w:rPr>
        <w:t xml:space="preserve"> </w:t>
      </w:r>
      <w:r w:rsidR="0062189D" w:rsidRPr="00416F05">
        <w:rPr>
          <w:rFonts w:ascii="Times New Roman" w:hAnsi="Times New Roman"/>
          <w:sz w:val="24"/>
          <w:szCs w:val="24"/>
        </w:rPr>
        <w:t>pet</w:t>
      </w:r>
      <w:r w:rsidR="00086CBA" w:rsidRPr="00416F05">
        <w:rPr>
          <w:rFonts w:ascii="Times New Roman" w:hAnsi="Times New Roman"/>
          <w:sz w:val="24"/>
          <w:szCs w:val="24"/>
        </w:rPr>
        <w:t xml:space="preserve"> vertikalnih mjera </w:t>
      </w:r>
      <w:r w:rsidR="005379F9" w:rsidRPr="00416F05">
        <w:rPr>
          <w:rFonts w:ascii="Times New Roman" w:hAnsi="Times New Roman"/>
          <w:sz w:val="24"/>
          <w:szCs w:val="24"/>
        </w:rPr>
        <w:t xml:space="preserve">za administrativno rasterećenje građana u uslugama s najvećim opterećenjem </w:t>
      </w:r>
      <w:r w:rsidR="00310712" w:rsidRPr="00416F05">
        <w:rPr>
          <w:rFonts w:ascii="Times New Roman" w:hAnsi="Times New Roman"/>
          <w:b/>
          <w:bCs/>
          <w:sz w:val="24"/>
          <w:szCs w:val="24"/>
          <w:u w:val="single"/>
        </w:rPr>
        <w:t xml:space="preserve">kojima se planira rasterećenje od </w:t>
      </w:r>
      <w:r w:rsidR="00416F05" w:rsidRPr="00416F05">
        <w:rPr>
          <w:rFonts w:ascii="Times New Roman" w:hAnsi="Times New Roman"/>
          <w:b/>
          <w:bCs/>
          <w:sz w:val="24"/>
          <w:szCs w:val="24"/>
          <w:u w:val="single"/>
        </w:rPr>
        <w:t>27</w:t>
      </w:r>
      <w:r w:rsidR="00310712" w:rsidRPr="00416F05">
        <w:rPr>
          <w:rFonts w:ascii="Times New Roman" w:hAnsi="Times New Roman"/>
          <w:b/>
          <w:bCs/>
          <w:sz w:val="24"/>
          <w:szCs w:val="24"/>
          <w:u w:val="single"/>
        </w:rPr>
        <w:t>%</w:t>
      </w:r>
      <w:r w:rsidR="00F72120" w:rsidRPr="00416F05">
        <w:rPr>
          <w:rFonts w:ascii="Times New Roman" w:hAnsi="Times New Roman"/>
          <w:b/>
          <w:bCs/>
          <w:sz w:val="24"/>
          <w:szCs w:val="24"/>
          <w:u w:val="single"/>
        </w:rPr>
        <w:t xml:space="preserve"> </w:t>
      </w:r>
      <w:r w:rsidR="00F72120" w:rsidRPr="00416F05">
        <w:rPr>
          <w:rFonts w:ascii="Times New Roman" w:hAnsi="Times New Roman"/>
          <w:sz w:val="24"/>
          <w:szCs w:val="24"/>
        </w:rPr>
        <w:t>(poglavlje 4</w:t>
      </w:r>
      <w:r w:rsidR="00416F05">
        <w:rPr>
          <w:rFonts w:ascii="Times New Roman" w:hAnsi="Times New Roman"/>
          <w:sz w:val="24"/>
          <w:szCs w:val="24"/>
        </w:rPr>
        <w:t>.</w:t>
      </w:r>
      <w:r w:rsidR="00F72120" w:rsidRPr="00416F05">
        <w:rPr>
          <w:rFonts w:ascii="Times New Roman" w:hAnsi="Times New Roman"/>
          <w:sz w:val="24"/>
          <w:szCs w:val="24"/>
        </w:rPr>
        <w:t>)</w:t>
      </w:r>
      <w:r w:rsidR="00F403C9" w:rsidRPr="00416F05">
        <w:rPr>
          <w:rFonts w:ascii="Times New Roman" w:hAnsi="Times New Roman"/>
          <w:sz w:val="24"/>
          <w:szCs w:val="24"/>
        </w:rPr>
        <w:t xml:space="preserve">, </w:t>
      </w:r>
      <w:r w:rsidR="005379F9" w:rsidRPr="00416F05">
        <w:rPr>
          <w:rFonts w:ascii="Times New Roman" w:hAnsi="Times New Roman"/>
          <w:sz w:val="24"/>
          <w:szCs w:val="24"/>
        </w:rPr>
        <w:t xml:space="preserve">kao i </w:t>
      </w:r>
      <w:r w:rsidR="008C6FED" w:rsidRPr="00416F05">
        <w:rPr>
          <w:rFonts w:ascii="Times New Roman" w:hAnsi="Times New Roman"/>
          <w:sz w:val="24"/>
          <w:szCs w:val="24"/>
        </w:rPr>
        <w:t>sedam</w:t>
      </w:r>
      <w:r w:rsidR="008B3107" w:rsidRPr="00416F05">
        <w:rPr>
          <w:rFonts w:ascii="Times New Roman" w:hAnsi="Times New Roman"/>
          <w:sz w:val="24"/>
          <w:szCs w:val="24"/>
        </w:rPr>
        <w:t xml:space="preserve"> horizontalnih mjera </w:t>
      </w:r>
      <w:r w:rsidR="00377027" w:rsidRPr="00416F05">
        <w:rPr>
          <w:rFonts w:ascii="Times New Roman" w:hAnsi="Times New Roman"/>
          <w:sz w:val="24"/>
          <w:szCs w:val="24"/>
        </w:rPr>
        <w:t>(poglavlj</w:t>
      </w:r>
      <w:r w:rsidR="00E95479">
        <w:rPr>
          <w:rFonts w:ascii="Times New Roman" w:hAnsi="Times New Roman"/>
          <w:sz w:val="24"/>
          <w:szCs w:val="24"/>
        </w:rPr>
        <w:t>e</w:t>
      </w:r>
      <w:r w:rsidR="00377027" w:rsidRPr="00416F05">
        <w:rPr>
          <w:rFonts w:ascii="Times New Roman" w:hAnsi="Times New Roman"/>
          <w:sz w:val="24"/>
          <w:szCs w:val="24"/>
        </w:rPr>
        <w:t xml:space="preserve"> 5</w:t>
      </w:r>
      <w:r w:rsidR="00416F05">
        <w:rPr>
          <w:rFonts w:ascii="Times New Roman" w:hAnsi="Times New Roman"/>
          <w:sz w:val="24"/>
          <w:szCs w:val="24"/>
        </w:rPr>
        <w:t>.</w:t>
      </w:r>
      <w:r w:rsidR="00377027" w:rsidRPr="00416F05">
        <w:rPr>
          <w:rFonts w:ascii="Times New Roman" w:hAnsi="Times New Roman"/>
          <w:sz w:val="24"/>
          <w:szCs w:val="24"/>
        </w:rPr>
        <w:t xml:space="preserve">) </w:t>
      </w:r>
      <w:r w:rsidR="008B3107" w:rsidRPr="00416F05">
        <w:rPr>
          <w:rFonts w:ascii="Times New Roman" w:hAnsi="Times New Roman"/>
          <w:sz w:val="24"/>
          <w:szCs w:val="24"/>
        </w:rPr>
        <w:t xml:space="preserve">koje </w:t>
      </w:r>
      <w:r w:rsidR="00B1113E" w:rsidRPr="00416F05">
        <w:rPr>
          <w:rFonts w:ascii="Times New Roman" w:hAnsi="Times New Roman"/>
          <w:sz w:val="24"/>
          <w:szCs w:val="24"/>
        </w:rPr>
        <w:t xml:space="preserve">su </w:t>
      </w:r>
      <w:r w:rsidR="00F403C9" w:rsidRPr="00416F05">
        <w:rPr>
          <w:rFonts w:ascii="Times New Roman" w:hAnsi="Times New Roman"/>
          <w:sz w:val="24"/>
          <w:szCs w:val="24"/>
        </w:rPr>
        <w:t>pretpostavke</w:t>
      </w:r>
      <w:r w:rsidR="008B3107" w:rsidRPr="00416F05">
        <w:rPr>
          <w:rFonts w:ascii="Times New Roman" w:hAnsi="Times New Roman"/>
          <w:sz w:val="24"/>
          <w:szCs w:val="24"/>
        </w:rPr>
        <w:t xml:space="preserve"> </w:t>
      </w:r>
      <w:r w:rsidRPr="00416F05">
        <w:rPr>
          <w:rFonts w:ascii="Times New Roman" w:hAnsi="Times New Roman"/>
          <w:sz w:val="24"/>
          <w:szCs w:val="24"/>
        </w:rPr>
        <w:t xml:space="preserve">za </w:t>
      </w:r>
      <w:r w:rsidR="008B3107" w:rsidRPr="00416F05">
        <w:rPr>
          <w:rFonts w:ascii="Times New Roman" w:hAnsi="Times New Roman"/>
          <w:sz w:val="24"/>
          <w:szCs w:val="24"/>
        </w:rPr>
        <w:t xml:space="preserve">daljnji nastavak </w:t>
      </w:r>
      <w:r w:rsidR="006C0E46" w:rsidRPr="00416F05">
        <w:rPr>
          <w:rFonts w:ascii="Times New Roman" w:hAnsi="Times New Roman"/>
          <w:sz w:val="24"/>
          <w:szCs w:val="24"/>
        </w:rPr>
        <w:t>administrativno</w:t>
      </w:r>
      <w:r w:rsidR="008B3107" w:rsidRPr="00416F05">
        <w:rPr>
          <w:rFonts w:ascii="Times New Roman" w:hAnsi="Times New Roman"/>
          <w:sz w:val="24"/>
          <w:szCs w:val="24"/>
        </w:rPr>
        <w:t>g</w:t>
      </w:r>
      <w:r w:rsidR="006C0E46" w:rsidRPr="00416F05">
        <w:rPr>
          <w:rFonts w:ascii="Times New Roman" w:hAnsi="Times New Roman"/>
          <w:sz w:val="24"/>
          <w:szCs w:val="24"/>
        </w:rPr>
        <w:t xml:space="preserve"> rasterećen</w:t>
      </w:r>
      <w:r w:rsidR="008B3107" w:rsidRPr="00416F05">
        <w:rPr>
          <w:rFonts w:ascii="Times New Roman" w:hAnsi="Times New Roman"/>
          <w:sz w:val="24"/>
          <w:szCs w:val="24"/>
        </w:rPr>
        <w:t>ja</w:t>
      </w:r>
      <w:r w:rsidR="006C0E46" w:rsidRPr="00416F05">
        <w:rPr>
          <w:rFonts w:ascii="Times New Roman" w:hAnsi="Times New Roman"/>
          <w:sz w:val="24"/>
          <w:szCs w:val="24"/>
        </w:rPr>
        <w:t xml:space="preserve"> građana</w:t>
      </w:r>
      <w:r w:rsidR="005334BE" w:rsidRPr="00416F05">
        <w:rPr>
          <w:rFonts w:ascii="Times New Roman" w:hAnsi="Times New Roman"/>
          <w:sz w:val="24"/>
          <w:szCs w:val="24"/>
        </w:rPr>
        <w:t>.</w:t>
      </w:r>
      <w:r w:rsidR="00F72120" w:rsidRPr="00416F05">
        <w:rPr>
          <w:rFonts w:ascii="Times New Roman" w:hAnsi="Times New Roman"/>
          <w:sz w:val="24"/>
          <w:szCs w:val="24"/>
        </w:rPr>
        <w:t xml:space="preserve"> Koordinacija provedbe i izvještavanje o Akcijskom planu </w:t>
      </w:r>
      <w:r w:rsidR="00377027" w:rsidRPr="00416F05">
        <w:rPr>
          <w:rFonts w:ascii="Times New Roman" w:hAnsi="Times New Roman"/>
          <w:sz w:val="24"/>
          <w:szCs w:val="24"/>
        </w:rPr>
        <w:t xml:space="preserve">opisani su u poglavlju 6. </w:t>
      </w:r>
      <w:r w:rsidR="009C30E6" w:rsidRPr="00416F05">
        <w:rPr>
          <w:rFonts w:ascii="Times New Roman" w:hAnsi="Times New Roman"/>
          <w:sz w:val="24"/>
          <w:szCs w:val="24"/>
        </w:rPr>
        <w:t xml:space="preserve">Prijedlog Akcijskog plana </w:t>
      </w:r>
      <w:r w:rsidR="00E95479" w:rsidRPr="00416F05">
        <w:rPr>
          <w:rFonts w:ascii="Times New Roman" w:hAnsi="Times New Roman"/>
          <w:sz w:val="24"/>
          <w:szCs w:val="24"/>
        </w:rPr>
        <w:t xml:space="preserve">pripremljen </w:t>
      </w:r>
      <w:r w:rsidR="00E95479">
        <w:rPr>
          <w:rFonts w:ascii="Times New Roman" w:hAnsi="Times New Roman"/>
          <w:sz w:val="24"/>
          <w:szCs w:val="24"/>
        </w:rPr>
        <w:t xml:space="preserve">je </w:t>
      </w:r>
      <w:r w:rsidR="008C3AAB" w:rsidRPr="00416F05">
        <w:rPr>
          <w:rFonts w:ascii="Times New Roman" w:hAnsi="Times New Roman"/>
          <w:sz w:val="24"/>
          <w:szCs w:val="24"/>
        </w:rPr>
        <w:t>u uskoj suradnji s Radnom skupinom za administrativno rasterećenje građana</w:t>
      </w:r>
      <w:r w:rsidR="00680907" w:rsidRPr="00416F05">
        <w:rPr>
          <w:rFonts w:ascii="Times New Roman" w:hAnsi="Times New Roman"/>
          <w:sz w:val="24"/>
          <w:szCs w:val="24"/>
        </w:rPr>
        <w:t>, prošao je postupak e-savjetovanja u kolovozu 2023.</w:t>
      </w:r>
      <w:r w:rsidR="002D75F5">
        <w:rPr>
          <w:rFonts w:ascii="Times New Roman" w:hAnsi="Times New Roman"/>
          <w:sz w:val="24"/>
          <w:szCs w:val="24"/>
        </w:rPr>
        <w:t xml:space="preserve"> godine</w:t>
      </w:r>
      <w:r w:rsidR="00680907" w:rsidRPr="00416F05">
        <w:rPr>
          <w:rFonts w:ascii="Times New Roman" w:hAnsi="Times New Roman"/>
          <w:sz w:val="24"/>
          <w:szCs w:val="24"/>
        </w:rPr>
        <w:t xml:space="preserve">, </w:t>
      </w:r>
      <w:r w:rsidR="005769ED" w:rsidRPr="00416F05">
        <w:rPr>
          <w:rFonts w:ascii="Times New Roman" w:hAnsi="Times New Roman"/>
          <w:sz w:val="24"/>
          <w:szCs w:val="24"/>
        </w:rPr>
        <w:t xml:space="preserve">obavljene su </w:t>
      </w:r>
      <w:r w:rsidR="008C1F05" w:rsidRPr="00416F05">
        <w:rPr>
          <w:rFonts w:ascii="Times New Roman" w:hAnsi="Times New Roman"/>
          <w:sz w:val="24"/>
          <w:szCs w:val="24"/>
        </w:rPr>
        <w:t>konzu</w:t>
      </w:r>
      <w:r w:rsidR="005769ED" w:rsidRPr="00416F05">
        <w:rPr>
          <w:rFonts w:ascii="Times New Roman" w:hAnsi="Times New Roman"/>
          <w:sz w:val="24"/>
          <w:szCs w:val="24"/>
        </w:rPr>
        <w:t>ltacije u veljači 2024.</w:t>
      </w:r>
      <w:r w:rsidR="002D75F5">
        <w:rPr>
          <w:rFonts w:ascii="Times New Roman" w:hAnsi="Times New Roman"/>
          <w:sz w:val="24"/>
          <w:szCs w:val="24"/>
        </w:rPr>
        <w:t xml:space="preserve"> godine</w:t>
      </w:r>
      <w:r w:rsidR="005769ED" w:rsidRPr="00416F05">
        <w:rPr>
          <w:rFonts w:ascii="Times New Roman" w:hAnsi="Times New Roman"/>
          <w:sz w:val="24"/>
          <w:szCs w:val="24"/>
        </w:rPr>
        <w:t xml:space="preserve"> s</w:t>
      </w:r>
      <w:r w:rsidR="008C1F05" w:rsidRPr="00416F05">
        <w:rPr>
          <w:rFonts w:ascii="Times New Roman" w:hAnsi="Times New Roman"/>
          <w:sz w:val="24"/>
          <w:szCs w:val="24"/>
        </w:rPr>
        <w:t xml:space="preserve"> Europsk</w:t>
      </w:r>
      <w:r w:rsidR="005769ED" w:rsidRPr="00416F05">
        <w:rPr>
          <w:rFonts w:ascii="Times New Roman" w:hAnsi="Times New Roman"/>
          <w:sz w:val="24"/>
          <w:szCs w:val="24"/>
        </w:rPr>
        <w:t>om</w:t>
      </w:r>
      <w:r w:rsidR="008C1F05" w:rsidRPr="00416F05">
        <w:rPr>
          <w:rFonts w:ascii="Times New Roman" w:hAnsi="Times New Roman"/>
          <w:sz w:val="24"/>
          <w:szCs w:val="24"/>
        </w:rPr>
        <w:t xml:space="preserve"> komisij</w:t>
      </w:r>
      <w:r w:rsidR="005769ED" w:rsidRPr="00416F05">
        <w:rPr>
          <w:rFonts w:ascii="Times New Roman" w:hAnsi="Times New Roman"/>
          <w:sz w:val="24"/>
          <w:szCs w:val="24"/>
        </w:rPr>
        <w:t>om</w:t>
      </w:r>
      <w:r w:rsidR="008C1F05" w:rsidRPr="00416F05">
        <w:rPr>
          <w:rFonts w:ascii="Times New Roman" w:hAnsi="Times New Roman"/>
          <w:sz w:val="24"/>
          <w:szCs w:val="24"/>
        </w:rPr>
        <w:t xml:space="preserve"> u kontekstu </w:t>
      </w:r>
      <w:r w:rsidR="008C1F05" w:rsidRPr="002D75F5">
        <w:rPr>
          <w:rFonts w:ascii="Times New Roman" w:hAnsi="Times New Roman"/>
          <w:b/>
          <w:bCs/>
          <w:sz w:val="24"/>
          <w:szCs w:val="24"/>
          <w:u w:val="single"/>
        </w:rPr>
        <w:t>ispunjenja pokazatelja 152</w:t>
      </w:r>
      <w:r w:rsidR="008C1F05" w:rsidRPr="00416F05">
        <w:rPr>
          <w:rFonts w:ascii="Times New Roman" w:hAnsi="Times New Roman"/>
          <w:sz w:val="24"/>
          <w:szCs w:val="24"/>
        </w:rPr>
        <w:t xml:space="preserve"> iz Nacionalnog plana oporavka i otpornosti 2021.-2026.</w:t>
      </w:r>
      <w:r w:rsidR="00AF0794" w:rsidRPr="00416F05">
        <w:rPr>
          <w:rFonts w:ascii="Times New Roman" w:hAnsi="Times New Roman"/>
          <w:sz w:val="24"/>
          <w:szCs w:val="24"/>
        </w:rPr>
        <w:t xml:space="preserve"> </w:t>
      </w:r>
      <w:r w:rsidR="005769ED" w:rsidRPr="00416F05">
        <w:rPr>
          <w:rFonts w:ascii="Times New Roman" w:hAnsi="Times New Roman"/>
          <w:sz w:val="24"/>
          <w:szCs w:val="24"/>
        </w:rPr>
        <w:t>te je usklađen s</w:t>
      </w:r>
      <w:r w:rsidR="001D44B5" w:rsidRPr="00416F05">
        <w:rPr>
          <w:rFonts w:ascii="Times New Roman" w:hAnsi="Times New Roman"/>
          <w:sz w:val="24"/>
          <w:szCs w:val="24"/>
        </w:rPr>
        <w:t>a</w:t>
      </w:r>
      <w:r w:rsidR="005769ED" w:rsidRPr="00416F05">
        <w:rPr>
          <w:rFonts w:ascii="Times New Roman" w:hAnsi="Times New Roman"/>
          <w:sz w:val="24"/>
          <w:szCs w:val="24"/>
        </w:rPr>
        <w:t xml:space="preserve"> </w:t>
      </w:r>
      <w:r w:rsidR="00606FC4" w:rsidRPr="00416F05">
        <w:rPr>
          <w:rFonts w:ascii="Times New Roman" w:hAnsi="Times New Roman"/>
          <w:sz w:val="24"/>
          <w:szCs w:val="24"/>
        </w:rPr>
        <w:t xml:space="preserve">Zakonom o izmjenama i dopunama Zakona o ustrojstvu i djelokrugu tijela državne uprave („Narodne novine“, br. </w:t>
      </w:r>
      <w:r w:rsidR="00A30E9C" w:rsidRPr="00416F05">
        <w:rPr>
          <w:rFonts w:ascii="Times New Roman" w:hAnsi="Times New Roman"/>
          <w:sz w:val="24"/>
          <w:szCs w:val="24"/>
        </w:rPr>
        <w:t>57/24</w:t>
      </w:r>
      <w:r w:rsidR="00D74192">
        <w:rPr>
          <w:rFonts w:ascii="Times New Roman" w:hAnsi="Times New Roman"/>
          <w:sz w:val="24"/>
          <w:szCs w:val="24"/>
        </w:rPr>
        <w:t>).</w:t>
      </w:r>
      <w:r w:rsidR="00380EE4" w:rsidRPr="00416F05">
        <w:rPr>
          <w:rFonts w:ascii="Times New Roman" w:hAnsi="Times New Roman"/>
          <w:sz w:val="24"/>
          <w:szCs w:val="24"/>
        </w:rPr>
        <w:t xml:space="preserve"> </w:t>
      </w:r>
    </w:p>
    <w:p w14:paraId="64C08390" w14:textId="37F95FE6" w:rsidR="00382959" w:rsidRPr="00416F05" w:rsidRDefault="00382959" w:rsidP="00382959">
      <w:pPr>
        <w:spacing w:line="276" w:lineRule="auto"/>
        <w:jc w:val="both"/>
        <w:rPr>
          <w:rFonts w:ascii="Times New Roman" w:hAnsi="Times New Roman"/>
          <w:sz w:val="24"/>
          <w:szCs w:val="24"/>
        </w:rPr>
      </w:pPr>
      <w:r w:rsidRPr="00416F05">
        <w:rPr>
          <w:rFonts w:ascii="Times New Roman" w:hAnsi="Times New Roman"/>
          <w:sz w:val="24"/>
          <w:szCs w:val="24"/>
        </w:rPr>
        <w:lastRenderedPageBreak/>
        <w:t xml:space="preserve">Administrativno rasterećenje građana je kontinuirani </w:t>
      </w:r>
      <w:r w:rsidR="00F403C9" w:rsidRPr="00416F05">
        <w:rPr>
          <w:rFonts w:ascii="Times New Roman" w:hAnsi="Times New Roman"/>
          <w:sz w:val="24"/>
          <w:szCs w:val="24"/>
        </w:rPr>
        <w:t xml:space="preserve">cilj i </w:t>
      </w:r>
      <w:r w:rsidRPr="00416F05">
        <w:rPr>
          <w:rFonts w:ascii="Times New Roman" w:hAnsi="Times New Roman"/>
          <w:sz w:val="24"/>
          <w:szCs w:val="24"/>
        </w:rPr>
        <w:t xml:space="preserve">proces koji slijedi načelo stalnog učenja, inovacija i </w:t>
      </w:r>
      <w:r w:rsidR="00F403C9" w:rsidRPr="00416F05">
        <w:rPr>
          <w:rFonts w:ascii="Times New Roman" w:hAnsi="Times New Roman"/>
          <w:sz w:val="24"/>
          <w:szCs w:val="24"/>
        </w:rPr>
        <w:t xml:space="preserve">neprekidnog </w:t>
      </w:r>
      <w:r w:rsidRPr="00416F05">
        <w:rPr>
          <w:rFonts w:ascii="Times New Roman" w:hAnsi="Times New Roman"/>
          <w:sz w:val="24"/>
          <w:szCs w:val="24"/>
        </w:rPr>
        <w:t>poboljša</w:t>
      </w:r>
      <w:r w:rsidR="00F403C9" w:rsidRPr="00416F05">
        <w:rPr>
          <w:rFonts w:ascii="Times New Roman" w:hAnsi="Times New Roman"/>
          <w:sz w:val="24"/>
          <w:szCs w:val="24"/>
        </w:rPr>
        <w:t>va</w:t>
      </w:r>
      <w:r w:rsidRPr="00416F05">
        <w:rPr>
          <w:rFonts w:ascii="Times New Roman" w:hAnsi="Times New Roman"/>
          <w:sz w:val="24"/>
          <w:szCs w:val="24"/>
        </w:rPr>
        <w:t xml:space="preserve">nja </w:t>
      </w:r>
      <w:r w:rsidR="0053071F" w:rsidRPr="00416F05">
        <w:rPr>
          <w:rFonts w:ascii="Times New Roman" w:hAnsi="Times New Roman"/>
          <w:sz w:val="24"/>
          <w:szCs w:val="24"/>
        </w:rPr>
        <w:t>prema</w:t>
      </w:r>
      <w:r w:rsidRPr="00416F05">
        <w:rPr>
          <w:rFonts w:ascii="Times New Roman" w:hAnsi="Times New Roman"/>
          <w:sz w:val="24"/>
          <w:szCs w:val="24"/>
        </w:rPr>
        <w:t xml:space="preserve"> načel</w:t>
      </w:r>
      <w:r w:rsidR="0053071F" w:rsidRPr="00416F05">
        <w:rPr>
          <w:rFonts w:ascii="Times New Roman" w:hAnsi="Times New Roman"/>
          <w:sz w:val="24"/>
          <w:szCs w:val="24"/>
        </w:rPr>
        <w:t>ima i zahtjevima</w:t>
      </w:r>
      <w:r w:rsidRPr="00416F05">
        <w:rPr>
          <w:rFonts w:ascii="Times New Roman" w:hAnsi="Times New Roman"/>
          <w:sz w:val="24"/>
          <w:szCs w:val="24"/>
        </w:rPr>
        <w:t xml:space="preserve"> upravljanja kvalitetom.</w:t>
      </w:r>
    </w:p>
    <w:p w14:paraId="4E69870F" w14:textId="77777777" w:rsidR="009716F6" w:rsidRPr="00416F05" w:rsidRDefault="009716F6" w:rsidP="00382959">
      <w:pPr>
        <w:spacing w:line="276" w:lineRule="auto"/>
        <w:jc w:val="both"/>
        <w:rPr>
          <w:rFonts w:ascii="Times New Roman" w:hAnsi="Times New Roman"/>
          <w:sz w:val="24"/>
          <w:szCs w:val="24"/>
        </w:rPr>
      </w:pPr>
    </w:p>
    <w:p w14:paraId="18D25E5A" w14:textId="433DF7B3" w:rsidR="00B64BD1" w:rsidRPr="00416F05" w:rsidRDefault="00B64BD1" w:rsidP="007A2686">
      <w:pPr>
        <w:pStyle w:val="Naslov1"/>
        <w:numPr>
          <w:ilvl w:val="0"/>
          <w:numId w:val="11"/>
        </w:numPr>
        <w:rPr>
          <w:rFonts w:ascii="Times New Roman" w:hAnsi="Times New Roman" w:cs="Times New Roman"/>
        </w:rPr>
      </w:pPr>
      <w:bookmarkStart w:id="1" w:name="_Toc181882554"/>
      <w:r w:rsidRPr="00416F05">
        <w:rPr>
          <w:rFonts w:ascii="Times New Roman" w:hAnsi="Times New Roman" w:cs="Times New Roman"/>
        </w:rPr>
        <w:t xml:space="preserve">ADMINISTRATIVNO OPTEREĆENJE GRAĐANA </w:t>
      </w:r>
      <w:r w:rsidR="007A2686" w:rsidRPr="00416F05">
        <w:rPr>
          <w:rFonts w:ascii="Times New Roman" w:hAnsi="Times New Roman" w:cs="Times New Roman"/>
        </w:rPr>
        <w:t>2019.-202</w:t>
      </w:r>
      <w:r w:rsidR="00D9692F" w:rsidRPr="00416F05">
        <w:rPr>
          <w:rFonts w:ascii="Times New Roman" w:hAnsi="Times New Roman" w:cs="Times New Roman"/>
        </w:rPr>
        <w:t>3</w:t>
      </w:r>
      <w:r w:rsidR="007A2686" w:rsidRPr="00416F05">
        <w:rPr>
          <w:rFonts w:ascii="Times New Roman" w:hAnsi="Times New Roman" w:cs="Times New Roman"/>
        </w:rPr>
        <w:t>.</w:t>
      </w:r>
      <w:bookmarkEnd w:id="1"/>
    </w:p>
    <w:p w14:paraId="46BD6BA4" w14:textId="77777777" w:rsidR="006C5E99" w:rsidRPr="00416F05" w:rsidRDefault="006C5E99" w:rsidP="00152155">
      <w:pPr>
        <w:spacing w:line="276" w:lineRule="auto"/>
        <w:jc w:val="both"/>
        <w:rPr>
          <w:rFonts w:ascii="Times New Roman" w:hAnsi="Times New Roman"/>
          <w:sz w:val="24"/>
          <w:szCs w:val="24"/>
        </w:rPr>
      </w:pPr>
    </w:p>
    <w:p w14:paraId="03CD6358" w14:textId="00B1EFB1" w:rsidR="007A2686" w:rsidRPr="00416F05" w:rsidRDefault="006C5E99" w:rsidP="00152155">
      <w:pPr>
        <w:spacing w:line="276" w:lineRule="auto"/>
        <w:jc w:val="both"/>
        <w:rPr>
          <w:rFonts w:ascii="Times New Roman" w:hAnsi="Times New Roman"/>
          <w:sz w:val="24"/>
          <w:szCs w:val="24"/>
          <w:highlight w:val="yellow"/>
        </w:rPr>
      </w:pPr>
      <w:r w:rsidRPr="00416F05">
        <w:rPr>
          <w:rFonts w:ascii="Times New Roman" w:hAnsi="Times New Roman"/>
          <w:sz w:val="24"/>
          <w:szCs w:val="24"/>
        </w:rPr>
        <w:t>Administrativno opterećenje građana (obitelji) predstavlja zbroj troškova, postupaka i utrošenog vremena u okviru životnih događaja i/ili ostvarivanja prava građana (obitelji)</w:t>
      </w:r>
      <w:r w:rsidR="00386DDE" w:rsidRPr="00416F05">
        <w:rPr>
          <w:rFonts w:ascii="Times New Roman" w:hAnsi="Times New Roman"/>
          <w:sz w:val="24"/>
          <w:szCs w:val="24"/>
        </w:rPr>
        <w:t xml:space="preserve"> u njihovom životnom vijeku</w:t>
      </w:r>
      <w:r w:rsidRPr="00416F05">
        <w:rPr>
          <w:rFonts w:ascii="Times New Roman" w:hAnsi="Times New Roman"/>
          <w:sz w:val="24"/>
          <w:szCs w:val="24"/>
        </w:rPr>
        <w:t>, a koji proizlaze iz zakona i/ili drugih propisa u TJU.</w:t>
      </w:r>
    </w:p>
    <w:p w14:paraId="179F4CC5" w14:textId="58A13A21" w:rsidR="0073048F" w:rsidRPr="00416F05" w:rsidRDefault="0073048F" w:rsidP="0073048F">
      <w:pPr>
        <w:spacing w:line="276" w:lineRule="auto"/>
        <w:jc w:val="both"/>
        <w:rPr>
          <w:rFonts w:ascii="Times New Roman" w:hAnsi="Times New Roman"/>
          <w:sz w:val="24"/>
          <w:szCs w:val="24"/>
        </w:rPr>
      </w:pPr>
      <w:r w:rsidRPr="00416F05">
        <w:rPr>
          <w:rFonts w:ascii="Times New Roman" w:hAnsi="Times New Roman"/>
          <w:sz w:val="24"/>
          <w:szCs w:val="24"/>
        </w:rPr>
        <w:t xml:space="preserve">Analiza uključuje sve životne događaje jedne prosječne obitelji (tri člana) od trenutka sklapanja braka do smrti (vjenčanje, rođenje, školovanje, prijava/promjena prebivališta, osobne isprave, zdravstvena zaštita, kultura i informiranje, mobilnost, stanovanje, zaposlenje, umirovljenje, smrt i dr.) na način da se sva administrativna opterećenja (dolasci u urede/na šaltere, administrativne naknade i pristojbe te sve povezane radnje i postupci) preračunavaju u protuvrijednost </w:t>
      </w:r>
      <w:r w:rsidR="00EF2E1F" w:rsidRPr="00416F05">
        <w:rPr>
          <w:rFonts w:ascii="Times New Roman" w:hAnsi="Times New Roman"/>
          <w:sz w:val="24"/>
          <w:szCs w:val="24"/>
        </w:rPr>
        <w:t>valute e</w:t>
      </w:r>
      <w:r w:rsidR="00D33B81" w:rsidRPr="00416F05">
        <w:rPr>
          <w:rFonts w:ascii="Times New Roman" w:hAnsi="Times New Roman"/>
          <w:sz w:val="24"/>
          <w:szCs w:val="24"/>
        </w:rPr>
        <w:t>ur</w:t>
      </w:r>
      <w:r w:rsidR="00EF2E1F" w:rsidRPr="00416F05">
        <w:rPr>
          <w:rFonts w:ascii="Times New Roman" w:hAnsi="Times New Roman"/>
          <w:sz w:val="24"/>
          <w:szCs w:val="24"/>
        </w:rPr>
        <w:t>o</w:t>
      </w:r>
      <w:r w:rsidR="00D33B81" w:rsidRPr="00416F05">
        <w:rPr>
          <w:rFonts w:ascii="Times New Roman" w:hAnsi="Times New Roman"/>
          <w:sz w:val="24"/>
          <w:szCs w:val="24"/>
        </w:rPr>
        <w:t xml:space="preserve"> </w:t>
      </w:r>
      <w:r w:rsidRPr="00416F05">
        <w:rPr>
          <w:rFonts w:ascii="Times New Roman" w:hAnsi="Times New Roman"/>
          <w:sz w:val="24"/>
          <w:szCs w:val="24"/>
        </w:rPr>
        <w:t>i zbrajaju.</w:t>
      </w:r>
    </w:p>
    <w:p w14:paraId="79BF280E" w14:textId="7F3919AA" w:rsidR="00A37374" w:rsidRPr="00416F05" w:rsidRDefault="12F0A71E" w:rsidP="00A37374">
      <w:pPr>
        <w:jc w:val="both"/>
        <w:rPr>
          <w:rFonts w:ascii="Times New Roman" w:hAnsi="Times New Roman"/>
          <w:sz w:val="24"/>
          <w:szCs w:val="24"/>
        </w:rPr>
      </w:pPr>
      <w:r w:rsidRPr="00416F05">
        <w:rPr>
          <w:rFonts w:ascii="Times New Roman" w:hAnsi="Times New Roman"/>
          <w:sz w:val="24"/>
          <w:szCs w:val="24"/>
        </w:rPr>
        <w:t>Glavni i</w:t>
      </w:r>
      <w:r w:rsidR="439C423D" w:rsidRPr="00416F05">
        <w:rPr>
          <w:rFonts w:ascii="Times New Roman" w:hAnsi="Times New Roman"/>
          <w:sz w:val="24"/>
          <w:szCs w:val="24"/>
        </w:rPr>
        <w:t>zvor za popis procesa</w:t>
      </w:r>
      <w:r w:rsidR="51B807A5" w:rsidRPr="00416F05">
        <w:rPr>
          <w:rFonts w:ascii="Times New Roman" w:hAnsi="Times New Roman"/>
          <w:sz w:val="24"/>
          <w:szCs w:val="24"/>
        </w:rPr>
        <w:t>/usluga</w:t>
      </w:r>
      <w:r w:rsidR="0943D066" w:rsidRPr="00416F05">
        <w:rPr>
          <w:rFonts w:ascii="Times New Roman" w:hAnsi="Times New Roman"/>
          <w:sz w:val="24"/>
          <w:szCs w:val="24"/>
        </w:rPr>
        <w:t xml:space="preserve"> (</w:t>
      </w:r>
      <w:r w:rsidR="00D9692F" w:rsidRPr="00416F05">
        <w:rPr>
          <w:rFonts w:ascii="Times New Roman" w:hAnsi="Times New Roman"/>
          <w:sz w:val="24"/>
          <w:szCs w:val="24"/>
        </w:rPr>
        <w:t>36</w:t>
      </w:r>
      <w:r w:rsidR="448679D8" w:rsidRPr="00416F05">
        <w:rPr>
          <w:rFonts w:ascii="Times New Roman" w:hAnsi="Times New Roman"/>
          <w:sz w:val="24"/>
          <w:szCs w:val="24"/>
        </w:rPr>
        <w:t xml:space="preserve"> usluga/procesa</w:t>
      </w:r>
      <w:r w:rsidR="0943D066" w:rsidRPr="00416F05">
        <w:rPr>
          <w:rFonts w:ascii="Times New Roman" w:hAnsi="Times New Roman"/>
          <w:sz w:val="24"/>
          <w:szCs w:val="24"/>
        </w:rPr>
        <w:t xml:space="preserve"> s krajem 202</w:t>
      </w:r>
      <w:r w:rsidR="00D9692F" w:rsidRPr="00416F05">
        <w:rPr>
          <w:rFonts w:ascii="Times New Roman" w:hAnsi="Times New Roman"/>
          <w:sz w:val="24"/>
          <w:szCs w:val="24"/>
        </w:rPr>
        <w:t>3</w:t>
      </w:r>
      <w:r w:rsidR="0943D066" w:rsidRPr="00416F05">
        <w:rPr>
          <w:rFonts w:ascii="Times New Roman" w:hAnsi="Times New Roman"/>
          <w:sz w:val="24"/>
          <w:szCs w:val="24"/>
        </w:rPr>
        <w:t>.</w:t>
      </w:r>
      <w:r w:rsidR="00382E19" w:rsidRPr="00416F05">
        <w:rPr>
          <w:rFonts w:ascii="Times New Roman" w:hAnsi="Times New Roman"/>
          <w:sz w:val="24"/>
          <w:szCs w:val="24"/>
        </w:rPr>
        <w:t xml:space="preserve"> </w:t>
      </w:r>
      <w:r w:rsidR="0943D066" w:rsidRPr="00416F05">
        <w:rPr>
          <w:rFonts w:ascii="Times New Roman" w:hAnsi="Times New Roman"/>
          <w:sz w:val="24"/>
          <w:szCs w:val="24"/>
        </w:rPr>
        <w:t>g</w:t>
      </w:r>
      <w:r w:rsidR="00DF7450" w:rsidRPr="00416F05">
        <w:rPr>
          <w:rFonts w:ascii="Times New Roman" w:hAnsi="Times New Roman"/>
          <w:sz w:val="24"/>
          <w:szCs w:val="24"/>
        </w:rPr>
        <w:t>odine</w:t>
      </w:r>
      <w:r w:rsidR="0943D066" w:rsidRPr="00416F05">
        <w:rPr>
          <w:rFonts w:ascii="Times New Roman" w:hAnsi="Times New Roman"/>
          <w:sz w:val="24"/>
          <w:szCs w:val="24"/>
        </w:rPr>
        <w:t xml:space="preserve">) </w:t>
      </w:r>
      <w:r w:rsidR="439C423D" w:rsidRPr="00416F05">
        <w:rPr>
          <w:rFonts w:ascii="Times New Roman" w:hAnsi="Times New Roman"/>
          <w:sz w:val="24"/>
          <w:szCs w:val="24"/>
        </w:rPr>
        <w:t>koji čine životne situacije i područja su područja, podteme i članci povezani s</w:t>
      </w:r>
      <w:r w:rsidR="7E3C6572" w:rsidRPr="00416F05">
        <w:rPr>
          <w:rFonts w:ascii="Times New Roman" w:hAnsi="Times New Roman"/>
          <w:sz w:val="24"/>
          <w:szCs w:val="24"/>
        </w:rPr>
        <w:t>a</w:t>
      </w:r>
      <w:r w:rsidR="439C423D" w:rsidRPr="00416F05">
        <w:rPr>
          <w:rFonts w:ascii="Times New Roman" w:hAnsi="Times New Roman"/>
          <w:sz w:val="24"/>
          <w:szCs w:val="24"/>
        </w:rPr>
        <w:t xml:space="preserve"> životnim situacijama građana na stranici </w:t>
      </w:r>
      <w:r w:rsidR="439C423D" w:rsidRPr="00416F05">
        <w:rPr>
          <w:rFonts w:ascii="Times New Roman" w:hAnsi="Times New Roman"/>
          <w:b/>
          <w:bCs/>
          <w:i/>
          <w:iCs/>
          <w:sz w:val="24"/>
          <w:szCs w:val="24"/>
        </w:rPr>
        <w:t>e-Građani</w:t>
      </w:r>
      <w:r w:rsidR="00A37374" w:rsidRPr="00416F05">
        <w:rPr>
          <w:rStyle w:val="Referencafusnote"/>
          <w:rFonts w:ascii="Times New Roman" w:hAnsi="Times New Roman"/>
          <w:sz w:val="24"/>
          <w:szCs w:val="24"/>
        </w:rPr>
        <w:footnoteReference w:id="3"/>
      </w:r>
      <w:r w:rsidR="439C423D" w:rsidRPr="00416F05">
        <w:rPr>
          <w:rFonts w:ascii="Times New Roman" w:hAnsi="Times New Roman"/>
          <w:sz w:val="24"/>
          <w:szCs w:val="24"/>
        </w:rPr>
        <w:t xml:space="preserve"> kao i </w:t>
      </w:r>
      <w:r w:rsidR="439C423D" w:rsidRPr="00416F05">
        <w:rPr>
          <w:rFonts w:ascii="Times New Roman" w:hAnsi="Times New Roman"/>
          <w:b/>
          <w:bCs/>
          <w:i/>
          <w:iCs/>
          <w:sz w:val="24"/>
          <w:szCs w:val="24"/>
        </w:rPr>
        <w:t>Izvješće o analizi potreba korisnika javnih usluga za uslugama (procesima) prema životnim situacijama</w:t>
      </w:r>
      <w:r w:rsidR="00A37374" w:rsidRPr="00416F05">
        <w:rPr>
          <w:rStyle w:val="Referencafusnote"/>
          <w:rFonts w:ascii="Times New Roman" w:hAnsi="Times New Roman"/>
          <w:sz w:val="24"/>
          <w:szCs w:val="24"/>
        </w:rPr>
        <w:footnoteReference w:id="4"/>
      </w:r>
      <w:r w:rsidR="439C423D" w:rsidRPr="00416F05">
        <w:rPr>
          <w:rFonts w:ascii="Times New Roman" w:hAnsi="Times New Roman"/>
          <w:sz w:val="24"/>
          <w:szCs w:val="24"/>
        </w:rPr>
        <w:t xml:space="preserve"> pripremljen</w:t>
      </w:r>
      <w:r w:rsidR="00062F63" w:rsidRPr="00416F05">
        <w:rPr>
          <w:rFonts w:ascii="Times New Roman" w:hAnsi="Times New Roman"/>
          <w:sz w:val="24"/>
          <w:szCs w:val="24"/>
        </w:rPr>
        <w:t>o</w:t>
      </w:r>
      <w:r w:rsidR="439C423D" w:rsidRPr="00416F05">
        <w:rPr>
          <w:rFonts w:ascii="Times New Roman" w:hAnsi="Times New Roman"/>
          <w:sz w:val="24"/>
          <w:szCs w:val="24"/>
        </w:rPr>
        <w:t xml:space="preserve"> u  sklopu  projekta  “Uvođenje  sustava  upravljanja  kvalitetom  u  javnu  upravu  Republike Hrvatske  (RH)”   </w:t>
      </w:r>
      <w:r w:rsidR="004F38DF" w:rsidRPr="00416F05">
        <w:rPr>
          <w:rFonts w:ascii="Times New Roman" w:hAnsi="Times New Roman"/>
          <w:sz w:val="24"/>
          <w:szCs w:val="24"/>
        </w:rPr>
        <w:t>Ministarstv</w:t>
      </w:r>
      <w:r w:rsidR="005607C2" w:rsidRPr="00416F05">
        <w:rPr>
          <w:rFonts w:ascii="Times New Roman" w:hAnsi="Times New Roman"/>
          <w:sz w:val="24"/>
          <w:szCs w:val="24"/>
        </w:rPr>
        <w:t>a</w:t>
      </w:r>
      <w:r w:rsidR="004F38DF" w:rsidRPr="00416F05">
        <w:rPr>
          <w:rFonts w:ascii="Times New Roman" w:hAnsi="Times New Roman"/>
          <w:sz w:val="24"/>
          <w:szCs w:val="24"/>
        </w:rPr>
        <w:t xml:space="preserve"> pravosuđa, uprave i digitalne transformacije</w:t>
      </w:r>
      <w:r w:rsidR="439C423D" w:rsidRPr="00416F05">
        <w:rPr>
          <w:rFonts w:ascii="Times New Roman" w:hAnsi="Times New Roman"/>
          <w:sz w:val="24"/>
          <w:szCs w:val="24"/>
        </w:rPr>
        <w:t>. Kako bi se jasno  definirale potrebe   korisnika,   u   naveden</w:t>
      </w:r>
      <w:r w:rsidR="72F85483" w:rsidRPr="00416F05">
        <w:rPr>
          <w:rFonts w:ascii="Times New Roman" w:hAnsi="Times New Roman"/>
          <w:sz w:val="24"/>
          <w:szCs w:val="24"/>
        </w:rPr>
        <w:t>oj</w:t>
      </w:r>
      <w:r w:rsidR="439C423D" w:rsidRPr="00416F05">
        <w:rPr>
          <w:rFonts w:ascii="Times New Roman" w:hAnsi="Times New Roman"/>
          <w:sz w:val="24"/>
          <w:szCs w:val="24"/>
        </w:rPr>
        <w:t xml:space="preserve"> </w:t>
      </w:r>
      <w:r w:rsidR="72F85483" w:rsidRPr="00416F05">
        <w:rPr>
          <w:rFonts w:ascii="Times New Roman" w:hAnsi="Times New Roman"/>
          <w:sz w:val="24"/>
          <w:szCs w:val="24"/>
        </w:rPr>
        <w:t>analizi</w:t>
      </w:r>
      <w:r w:rsidR="439C423D" w:rsidRPr="00416F05">
        <w:rPr>
          <w:rFonts w:ascii="Times New Roman" w:hAnsi="Times New Roman"/>
          <w:sz w:val="24"/>
          <w:szCs w:val="24"/>
        </w:rPr>
        <w:t xml:space="preserve"> popisani su, strukturirani, kategorizirani i odabrani korisnicima</w:t>
      </w:r>
      <w:r w:rsidR="69B8B8F1" w:rsidRPr="00416F05">
        <w:rPr>
          <w:rFonts w:ascii="Times New Roman" w:hAnsi="Times New Roman"/>
          <w:sz w:val="24"/>
          <w:szCs w:val="24"/>
        </w:rPr>
        <w:t xml:space="preserve"> </w:t>
      </w:r>
      <w:r w:rsidR="00F111C4" w:rsidRPr="00416F05">
        <w:rPr>
          <w:rFonts w:ascii="Times New Roman" w:hAnsi="Times New Roman"/>
          <w:sz w:val="24"/>
          <w:szCs w:val="24"/>
        </w:rPr>
        <w:t xml:space="preserve">(prosječnoj obitelji u RH) </w:t>
      </w:r>
      <w:r w:rsidR="439C423D" w:rsidRPr="00416F05">
        <w:rPr>
          <w:rFonts w:ascii="Times New Roman" w:hAnsi="Times New Roman"/>
          <w:sz w:val="24"/>
          <w:szCs w:val="24"/>
        </w:rPr>
        <w:t xml:space="preserve">najrelevantniji </w:t>
      </w:r>
      <w:r w:rsidR="00D023CB" w:rsidRPr="00416F05">
        <w:rPr>
          <w:rFonts w:ascii="Times New Roman" w:hAnsi="Times New Roman"/>
          <w:sz w:val="24"/>
          <w:szCs w:val="24"/>
        </w:rPr>
        <w:t>ž</w:t>
      </w:r>
      <w:r w:rsidR="439C423D" w:rsidRPr="00416F05">
        <w:rPr>
          <w:rFonts w:ascii="Times New Roman" w:hAnsi="Times New Roman"/>
          <w:sz w:val="24"/>
          <w:szCs w:val="24"/>
        </w:rPr>
        <w:t>ivotni događaji.</w:t>
      </w:r>
    </w:p>
    <w:p w14:paraId="270E54C8" w14:textId="53D6198E" w:rsidR="00A37374" w:rsidRPr="00416F05" w:rsidRDefault="00A37374" w:rsidP="00CA0300">
      <w:pPr>
        <w:jc w:val="both"/>
        <w:rPr>
          <w:rFonts w:ascii="Times New Roman" w:hAnsi="Times New Roman"/>
          <w:sz w:val="24"/>
          <w:szCs w:val="24"/>
        </w:rPr>
      </w:pPr>
      <w:r w:rsidRPr="00416F05">
        <w:rPr>
          <w:rFonts w:ascii="Times New Roman" w:hAnsi="Times New Roman"/>
          <w:sz w:val="24"/>
          <w:szCs w:val="24"/>
        </w:rPr>
        <w:t>Glavni izvori za izradu metodologije administrativnog opterećenja bili su</w:t>
      </w:r>
      <w:r w:rsidR="00CA0300" w:rsidRPr="00416F05">
        <w:rPr>
          <w:rFonts w:ascii="Times New Roman" w:hAnsi="Times New Roman"/>
          <w:sz w:val="24"/>
          <w:szCs w:val="24"/>
        </w:rPr>
        <w:t xml:space="preserve"> </w:t>
      </w:r>
      <w:r w:rsidRPr="00416F05">
        <w:rPr>
          <w:rFonts w:ascii="Times New Roman" w:hAnsi="Times New Roman"/>
          <w:b/>
          <w:bCs/>
          <w:i/>
          <w:iCs/>
          <w:sz w:val="24"/>
          <w:szCs w:val="24"/>
        </w:rPr>
        <w:t>Metodologija za optimizaciju i standardizaciju poslovnih procesa</w:t>
      </w:r>
      <w:r w:rsidRPr="00416F05">
        <w:rPr>
          <w:rStyle w:val="Referencafusnote"/>
          <w:rFonts w:ascii="Times New Roman" w:hAnsi="Times New Roman"/>
          <w:sz w:val="24"/>
          <w:szCs w:val="24"/>
        </w:rPr>
        <w:footnoteReference w:id="5"/>
      </w:r>
      <w:r w:rsidRPr="00416F05">
        <w:rPr>
          <w:rFonts w:ascii="Times New Roman" w:hAnsi="Times New Roman"/>
          <w:sz w:val="24"/>
          <w:szCs w:val="24"/>
        </w:rPr>
        <w:t xml:space="preserve"> </w:t>
      </w:r>
      <w:r w:rsidR="00CA0300" w:rsidRPr="00416F05">
        <w:rPr>
          <w:rFonts w:ascii="Times New Roman" w:hAnsi="Times New Roman"/>
          <w:sz w:val="24"/>
          <w:szCs w:val="24"/>
        </w:rPr>
        <w:t>i</w:t>
      </w:r>
      <w:r w:rsidR="00C30502" w:rsidRPr="00416F05">
        <w:rPr>
          <w:rFonts w:ascii="Times New Roman" w:hAnsi="Times New Roman"/>
          <w:sz w:val="24"/>
          <w:szCs w:val="24"/>
        </w:rPr>
        <w:t xml:space="preserve"> </w:t>
      </w:r>
      <w:r w:rsidR="00CA0300" w:rsidRPr="00416F05">
        <w:rPr>
          <w:rFonts w:ascii="Times New Roman" w:hAnsi="Times New Roman"/>
          <w:b/>
          <w:bCs/>
          <w:i/>
          <w:iCs/>
          <w:sz w:val="24"/>
          <w:szCs w:val="24"/>
        </w:rPr>
        <w:t>M</w:t>
      </w:r>
      <w:r w:rsidRPr="00416F05">
        <w:rPr>
          <w:rFonts w:ascii="Times New Roman" w:hAnsi="Times New Roman"/>
          <w:b/>
          <w:bCs/>
          <w:i/>
          <w:iCs/>
          <w:sz w:val="24"/>
          <w:szCs w:val="24"/>
        </w:rPr>
        <w:t>etodološki priručnik za mjerenje i ciljano smanjenje administrativnog opterećenja gospodarstva (</w:t>
      </w:r>
      <w:r w:rsidR="3CF2CE1F" w:rsidRPr="00416F05">
        <w:rPr>
          <w:rFonts w:ascii="Times New Roman" w:hAnsi="Times New Roman"/>
          <w:b/>
          <w:bCs/>
          <w:i/>
          <w:iCs/>
          <w:sz w:val="24"/>
          <w:szCs w:val="24"/>
        </w:rPr>
        <w:t>SCM</w:t>
      </w:r>
      <w:r w:rsidRPr="00416F05">
        <w:rPr>
          <w:rFonts w:ascii="Times New Roman" w:hAnsi="Times New Roman"/>
          <w:b/>
          <w:bCs/>
          <w:i/>
          <w:iCs/>
          <w:sz w:val="24"/>
          <w:szCs w:val="24"/>
        </w:rPr>
        <w:t xml:space="preserve"> – Standard </w:t>
      </w:r>
      <w:proofErr w:type="spellStart"/>
      <w:r w:rsidRPr="00416F05">
        <w:rPr>
          <w:rFonts w:ascii="Times New Roman" w:hAnsi="Times New Roman"/>
          <w:b/>
          <w:bCs/>
          <w:i/>
          <w:iCs/>
          <w:sz w:val="24"/>
          <w:szCs w:val="24"/>
        </w:rPr>
        <w:t>Cost</w:t>
      </w:r>
      <w:proofErr w:type="spellEnd"/>
      <w:r w:rsidRPr="00416F05">
        <w:rPr>
          <w:rFonts w:ascii="Times New Roman" w:hAnsi="Times New Roman"/>
          <w:b/>
          <w:bCs/>
          <w:i/>
          <w:iCs/>
          <w:sz w:val="24"/>
          <w:szCs w:val="24"/>
        </w:rPr>
        <w:t xml:space="preserve"> Model)</w:t>
      </w:r>
      <w:r w:rsidR="00CA0300" w:rsidRPr="00416F05">
        <w:rPr>
          <w:rFonts w:ascii="Times New Roman" w:hAnsi="Times New Roman"/>
          <w:b/>
          <w:bCs/>
          <w:i/>
          <w:iCs/>
          <w:sz w:val="24"/>
          <w:szCs w:val="24"/>
        </w:rPr>
        <w:t xml:space="preserve">. </w:t>
      </w:r>
    </w:p>
    <w:p w14:paraId="6BD747A8" w14:textId="77777777" w:rsidR="00A37374" w:rsidRPr="00416F05" w:rsidRDefault="00A37374" w:rsidP="00A37374">
      <w:pPr>
        <w:jc w:val="both"/>
        <w:rPr>
          <w:rFonts w:ascii="Times New Roman" w:hAnsi="Times New Roman"/>
          <w:sz w:val="24"/>
          <w:szCs w:val="24"/>
        </w:rPr>
      </w:pPr>
      <w:r w:rsidRPr="00416F05">
        <w:rPr>
          <w:rFonts w:ascii="Times New Roman" w:hAnsi="Times New Roman"/>
          <w:sz w:val="24"/>
          <w:szCs w:val="24"/>
        </w:rPr>
        <w:t>Metodologija za optimizaciju i standardizaciju poslovnih procesa razvijena je u okviru projekta “Uvođenje  sustava  upravljanja  kvalitetom  u  javnu  upravu  Republike Hrvatske  (RH)”, a njezin obuhvat, tijek postupka i sustav kontrole proizlaze iz relevantnih globalnih metodologija za optimizaciju poslovnih procesa (</w:t>
      </w:r>
      <w:proofErr w:type="spellStart"/>
      <w:r w:rsidRPr="00416F05">
        <w:rPr>
          <w:rFonts w:ascii="Times New Roman" w:hAnsi="Times New Roman"/>
          <w:sz w:val="24"/>
          <w:szCs w:val="24"/>
        </w:rPr>
        <w:t>Lean</w:t>
      </w:r>
      <w:proofErr w:type="spellEnd"/>
      <w:r w:rsidRPr="00416F05">
        <w:rPr>
          <w:rFonts w:ascii="Times New Roman" w:hAnsi="Times New Roman"/>
          <w:sz w:val="24"/>
          <w:szCs w:val="24"/>
        </w:rPr>
        <w:t xml:space="preserve"> </w:t>
      </w:r>
      <w:proofErr w:type="spellStart"/>
      <w:r w:rsidRPr="00416F05">
        <w:rPr>
          <w:rFonts w:ascii="Times New Roman" w:hAnsi="Times New Roman"/>
          <w:sz w:val="24"/>
          <w:szCs w:val="24"/>
        </w:rPr>
        <w:t>Six</w:t>
      </w:r>
      <w:proofErr w:type="spellEnd"/>
      <w:r w:rsidRPr="00416F05">
        <w:rPr>
          <w:rFonts w:ascii="Times New Roman" w:hAnsi="Times New Roman"/>
          <w:sz w:val="24"/>
          <w:szCs w:val="24"/>
        </w:rPr>
        <w:t xml:space="preserve"> </w:t>
      </w:r>
      <w:proofErr w:type="spellStart"/>
      <w:r w:rsidRPr="00416F05">
        <w:rPr>
          <w:rFonts w:ascii="Times New Roman" w:hAnsi="Times New Roman"/>
          <w:sz w:val="24"/>
          <w:szCs w:val="24"/>
        </w:rPr>
        <w:t>Sigma</w:t>
      </w:r>
      <w:proofErr w:type="spellEnd"/>
      <w:r w:rsidRPr="00416F05">
        <w:rPr>
          <w:rFonts w:ascii="Times New Roman" w:hAnsi="Times New Roman"/>
          <w:sz w:val="24"/>
          <w:szCs w:val="24"/>
        </w:rPr>
        <w:t xml:space="preserve">, Teorija promjene, </w:t>
      </w:r>
      <w:proofErr w:type="spellStart"/>
      <w:r w:rsidRPr="00416F05">
        <w:rPr>
          <w:rFonts w:ascii="Times New Roman" w:hAnsi="Times New Roman"/>
          <w:sz w:val="24"/>
          <w:szCs w:val="24"/>
        </w:rPr>
        <w:t>Kaizen</w:t>
      </w:r>
      <w:proofErr w:type="spellEnd"/>
      <w:r w:rsidRPr="00416F05">
        <w:rPr>
          <w:rFonts w:ascii="Times New Roman" w:hAnsi="Times New Roman"/>
          <w:sz w:val="24"/>
          <w:szCs w:val="24"/>
        </w:rPr>
        <w:t xml:space="preserve"> i dr.). U Metodologiji su detaljno opisani koraci provođenja triju različitih oblika optimizacije: optimizacija kroz standardizaciju, optimizacija kroz komparativno učenje i organska optimizacija procesa te je definiran vremenski okvir provjere stanja procesa i ulazni parametri koji uvjetuju provođenje optimizacije. Osim provođenja same optimizacije, u dokumentu su opisane i mjere za uspješno uvođenje promjene te je definiran koordinacijski sustav za provođenje projekta optimizacije i standardizacije. Kako bi se olakšalo provođenje optimizacije i standardizacije poslovnih procesa u skladu s ovom metodologijom, izrađeni su i prilozi koji služe kao predlošci za izradu potrebnih dokumenata i alata. </w:t>
      </w:r>
    </w:p>
    <w:p w14:paraId="3CE4F16A" w14:textId="2F88CC57" w:rsidR="00A37374" w:rsidRPr="00416F05" w:rsidRDefault="439C423D" w:rsidP="00A37374">
      <w:pPr>
        <w:jc w:val="both"/>
        <w:rPr>
          <w:rFonts w:ascii="Times New Roman" w:hAnsi="Times New Roman"/>
          <w:sz w:val="24"/>
          <w:szCs w:val="24"/>
        </w:rPr>
      </w:pPr>
      <w:r w:rsidRPr="00416F05">
        <w:rPr>
          <w:rFonts w:ascii="Times New Roman" w:hAnsi="Times New Roman"/>
          <w:sz w:val="24"/>
          <w:szCs w:val="24"/>
        </w:rPr>
        <w:t xml:space="preserve">Pri izradi metodologije korišten je i </w:t>
      </w:r>
      <w:r w:rsidRPr="00416F05">
        <w:rPr>
          <w:rFonts w:ascii="Times New Roman" w:hAnsi="Times New Roman"/>
          <w:b/>
          <w:bCs/>
          <w:i/>
          <w:iCs/>
          <w:sz w:val="24"/>
          <w:szCs w:val="24"/>
        </w:rPr>
        <w:t>Metodološki priručnik za mjerenje i ciljano smanjenje administrativnog opterećenja gospodarstva (S</w:t>
      </w:r>
      <w:r w:rsidR="7CE61F8F" w:rsidRPr="00416F05">
        <w:rPr>
          <w:rFonts w:ascii="Times New Roman" w:hAnsi="Times New Roman"/>
          <w:b/>
          <w:bCs/>
          <w:i/>
          <w:iCs/>
          <w:sz w:val="24"/>
          <w:szCs w:val="24"/>
        </w:rPr>
        <w:t>C</w:t>
      </w:r>
      <w:r w:rsidRPr="00416F05">
        <w:rPr>
          <w:rFonts w:ascii="Times New Roman" w:hAnsi="Times New Roman"/>
          <w:b/>
          <w:bCs/>
          <w:i/>
          <w:iCs/>
          <w:sz w:val="24"/>
          <w:szCs w:val="24"/>
        </w:rPr>
        <w:t xml:space="preserve">M – Standard </w:t>
      </w:r>
      <w:proofErr w:type="spellStart"/>
      <w:r w:rsidRPr="00416F05">
        <w:rPr>
          <w:rFonts w:ascii="Times New Roman" w:hAnsi="Times New Roman"/>
          <w:b/>
          <w:bCs/>
          <w:i/>
          <w:iCs/>
          <w:sz w:val="24"/>
          <w:szCs w:val="24"/>
        </w:rPr>
        <w:t>Cost</w:t>
      </w:r>
      <w:proofErr w:type="spellEnd"/>
      <w:r w:rsidRPr="00416F05">
        <w:rPr>
          <w:rFonts w:ascii="Times New Roman" w:hAnsi="Times New Roman"/>
          <w:b/>
          <w:bCs/>
          <w:i/>
          <w:iCs/>
          <w:sz w:val="24"/>
          <w:szCs w:val="24"/>
        </w:rPr>
        <w:t xml:space="preserve"> Model)</w:t>
      </w:r>
      <w:r w:rsidR="00A37374" w:rsidRPr="00416F05">
        <w:rPr>
          <w:rStyle w:val="Referencafusnote"/>
          <w:rFonts w:ascii="Times New Roman" w:hAnsi="Times New Roman"/>
          <w:sz w:val="24"/>
          <w:szCs w:val="24"/>
        </w:rPr>
        <w:footnoteReference w:id="6"/>
      </w:r>
      <w:r w:rsidRPr="00416F05">
        <w:rPr>
          <w:rFonts w:ascii="Times New Roman" w:hAnsi="Times New Roman"/>
          <w:b/>
          <w:bCs/>
          <w:i/>
          <w:iCs/>
          <w:sz w:val="24"/>
          <w:szCs w:val="24"/>
        </w:rPr>
        <w:t>,</w:t>
      </w:r>
      <w:r w:rsidRPr="00416F05">
        <w:rPr>
          <w:rFonts w:ascii="Times New Roman" w:hAnsi="Times New Roman"/>
          <w:sz w:val="24"/>
          <w:szCs w:val="24"/>
        </w:rPr>
        <w:t xml:space="preserve"> poseban alat u okviru sustava procjene učinaka propisa za mjerenje administrativnog troška koji poslovni sektor koristi u gotovo svim </w:t>
      </w:r>
      <w:r w:rsidRPr="00416F05">
        <w:rPr>
          <w:rFonts w:ascii="Times New Roman" w:hAnsi="Times New Roman"/>
          <w:sz w:val="24"/>
          <w:szCs w:val="24"/>
        </w:rPr>
        <w:lastRenderedPageBreak/>
        <w:t xml:space="preserve">državama članicama EU-a i OECD-a. Prema jedinstvenoj SCM formuli za procjenu administrativnog troška poslovanja, za svaku propisanu administrativnu obvezu množi se statistički prosjek bruto II satnice građana koji ispunjava obvezu s brojem sati potrebnih za ispunjavanje obveze odnosno obavljanje određene propisane radnje. SCM metodologija prilagođena </w:t>
      </w:r>
      <w:r w:rsidR="3C540461" w:rsidRPr="00416F05">
        <w:rPr>
          <w:rFonts w:ascii="Times New Roman" w:hAnsi="Times New Roman"/>
          <w:sz w:val="24"/>
          <w:szCs w:val="24"/>
        </w:rPr>
        <w:t xml:space="preserve">je </w:t>
      </w:r>
      <w:r w:rsidRPr="00416F05">
        <w:rPr>
          <w:rFonts w:ascii="Times New Roman" w:hAnsi="Times New Roman"/>
          <w:sz w:val="24"/>
          <w:szCs w:val="24"/>
        </w:rPr>
        <w:t>na način da ne mjeri administrativnu opterećenost građana na godišnjoj razini (kao kod gospodarskih subjekata) nego ukupnu administrativnu (odlazaka na šaltere, trošak dokumentacije kao i parafiskalne naknade), odnosno opterećenost u cijelom životom vijeku jedne prosječne obitelji od trenutka sklapanja braka do smrti</w:t>
      </w:r>
      <w:r w:rsidR="69BA4617" w:rsidRPr="00416F05">
        <w:rPr>
          <w:rFonts w:ascii="Times New Roman" w:hAnsi="Times New Roman"/>
          <w:sz w:val="24"/>
          <w:szCs w:val="24"/>
        </w:rPr>
        <w:t>,</w:t>
      </w:r>
      <w:r w:rsidRPr="00416F05">
        <w:rPr>
          <w:rFonts w:ascii="Times New Roman" w:hAnsi="Times New Roman"/>
          <w:sz w:val="24"/>
          <w:szCs w:val="24"/>
        </w:rPr>
        <w:t xml:space="preserve"> uzimajući u obzir zakonski rok važenja usluga.  </w:t>
      </w:r>
    </w:p>
    <w:p w14:paraId="79196EDE" w14:textId="5C314042" w:rsidR="007A2686" w:rsidRPr="00416F05" w:rsidRDefault="0073048F" w:rsidP="0073048F">
      <w:pPr>
        <w:spacing w:line="276" w:lineRule="auto"/>
        <w:jc w:val="both"/>
        <w:rPr>
          <w:rFonts w:ascii="Times New Roman" w:hAnsi="Times New Roman"/>
          <w:sz w:val="24"/>
          <w:szCs w:val="24"/>
        </w:rPr>
      </w:pPr>
      <w:r w:rsidRPr="00416F05">
        <w:rPr>
          <w:rFonts w:ascii="Times New Roman" w:hAnsi="Times New Roman"/>
          <w:sz w:val="24"/>
          <w:szCs w:val="24"/>
        </w:rPr>
        <w:t>Kao početna godina u analizi uzeta je 2019. godina odnosno godina koja je prethodila globalnoj pandemiji COVID-19</w:t>
      </w:r>
      <w:r w:rsidR="004F1E51" w:rsidRPr="00416F05">
        <w:rPr>
          <w:rFonts w:ascii="Times New Roman" w:hAnsi="Times New Roman"/>
          <w:sz w:val="24"/>
          <w:szCs w:val="24"/>
        </w:rPr>
        <w:t>, odnosno prema obvezi iz pokazatelja 152 iz Nacionalnog plana oporavka i otpornosti 2021.-2026.</w:t>
      </w:r>
    </w:p>
    <w:p w14:paraId="530CA6C4" w14:textId="36216E02" w:rsidR="00BB760D" w:rsidRPr="00416F05" w:rsidRDefault="3AC13BC4" w:rsidP="00BB760D">
      <w:pPr>
        <w:jc w:val="both"/>
        <w:rPr>
          <w:rFonts w:ascii="Times New Roman" w:hAnsi="Times New Roman"/>
          <w:sz w:val="24"/>
          <w:szCs w:val="24"/>
        </w:rPr>
      </w:pPr>
      <w:r w:rsidRPr="00416F05">
        <w:rPr>
          <w:rFonts w:ascii="Times New Roman" w:hAnsi="Times New Roman"/>
          <w:sz w:val="24"/>
          <w:szCs w:val="24"/>
        </w:rPr>
        <w:t>Uzimajući u obzir specifičnosti životnih događaja građana</w:t>
      </w:r>
      <w:r w:rsidR="61E9BBDE" w:rsidRPr="00416F05">
        <w:rPr>
          <w:rFonts w:ascii="Times New Roman" w:hAnsi="Times New Roman"/>
          <w:sz w:val="24"/>
          <w:szCs w:val="24"/>
        </w:rPr>
        <w:t>,</w:t>
      </w:r>
      <w:r w:rsidRPr="00416F05">
        <w:rPr>
          <w:rFonts w:ascii="Times New Roman" w:hAnsi="Times New Roman"/>
          <w:sz w:val="24"/>
          <w:szCs w:val="24"/>
        </w:rPr>
        <w:t xml:space="preserve"> kao i dostupne metodologije za izračun administrativnog opterećenja građana (prosječne obitelji u RH), korištena je sljedeća formula: </w:t>
      </w:r>
    </w:p>
    <w:p w14:paraId="0176BB7C" w14:textId="419875CD" w:rsidR="00F31134" w:rsidRPr="00416F05" w:rsidRDefault="00F31134" w:rsidP="00EF2E1F">
      <w:pPr>
        <w:ind w:left="708"/>
        <w:jc w:val="center"/>
        <w:rPr>
          <w:rFonts w:ascii="Times New Roman" w:hAnsi="Times New Roman"/>
        </w:rPr>
      </w:pPr>
      <w:r w:rsidRPr="00416F05">
        <w:rPr>
          <w:rFonts w:ascii="Times New Roman" w:hAnsi="Times New Roman"/>
          <w:b/>
        </w:rPr>
        <w:t>Ukupno administrativno opterećenje po procesu</w:t>
      </w:r>
      <w:r w:rsidRPr="00416F05">
        <w:rPr>
          <w:rFonts w:ascii="Times New Roman" w:hAnsi="Times New Roman"/>
        </w:rPr>
        <w:t xml:space="preserve"> = (</w:t>
      </w:r>
      <w:r w:rsidRPr="00416F05">
        <w:rPr>
          <w:rFonts w:ascii="Times New Roman" w:hAnsi="Times New Roman"/>
          <w:b/>
        </w:rPr>
        <w:t>Život u bračnoj zajednici</w:t>
      </w:r>
      <w:r w:rsidRPr="00416F05">
        <w:rPr>
          <w:rFonts w:ascii="Times New Roman" w:hAnsi="Times New Roman"/>
        </w:rPr>
        <w:t>/</w:t>
      </w:r>
      <w:r w:rsidRPr="00416F05">
        <w:rPr>
          <w:rFonts w:ascii="Times New Roman" w:hAnsi="Times New Roman"/>
          <w:b/>
        </w:rPr>
        <w:t>Valjanost procesa u godinama</w:t>
      </w:r>
      <w:r w:rsidRPr="00416F05">
        <w:rPr>
          <w:rFonts w:ascii="Times New Roman" w:hAnsi="Times New Roman"/>
        </w:rPr>
        <w:t>)*(</w:t>
      </w:r>
      <w:r w:rsidRPr="00416F05">
        <w:rPr>
          <w:rFonts w:ascii="Times New Roman" w:hAnsi="Times New Roman"/>
          <w:b/>
        </w:rPr>
        <w:t xml:space="preserve">Trošak provedbe procesa </w:t>
      </w:r>
      <w:r w:rsidRPr="00416F05">
        <w:rPr>
          <w:rFonts w:ascii="Times New Roman" w:hAnsi="Times New Roman"/>
        </w:rPr>
        <w:t>= ((</w:t>
      </w:r>
      <w:r w:rsidRPr="00416F05">
        <w:rPr>
          <w:rFonts w:ascii="Times New Roman" w:hAnsi="Times New Roman"/>
          <w:b/>
        </w:rPr>
        <w:t xml:space="preserve">Direktni troškovi u </w:t>
      </w:r>
      <w:r w:rsidR="00EF2E1F" w:rsidRPr="00416F05">
        <w:rPr>
          <w:rFonts w:ascii="Times New Roman" w:hAnsi="Times New Roman"/>
          <w:b/>
        </w:rPr>
        <w:t>eurima</w:t>
      </w:r>
      <w:r w:rsidRPr="00416F05">
        <w:rPr>
          <w:rFonts w:ascii="Times New Roman" w:hAnsi="Times New Roman"/>
          <w:b/>
        </w:rPr>
        <w:t xml:space="preserve"> – (Direktni troškovi*Kumulativna godišnja stopa inflacije)</w:t>
      </w:r>
      <w:r w:rsidRPr="00416F05">
        <w:rPr>
          <w:rFonts w:ascii="Times New Roman" w:hAnsi="Times New Roman"/>
        </w:rPr>
        <w:t>)+(broj dolazaka na šaltere/potvrda*</w:t>
      </w:r>
      <w:r w:rsidRPr="00416F05">
        <w:rPr>
          <w:rFonts w:ascii="Times New Roman" w:hAnsi="Times New Roman"/>
          <w:b/>
        </w:rPr>
        <w:t>Trošak dolaska na šalter/potvrda</w:t>
      </w:r>
      <w:r w:rsidRPr="00416F05">
        <w:rPr>
          <w:rFonts w:ascii="Times New Roman" w:hAnsi="Times New Roman"/>
        </w:rPr>
        <w:t xml:space="preserve">) * </w:t>
      </w:r>
      <w:r w:rsidRPr="00416F05">
        <w:rPr>
          <w:rFonts w:ascii="Times New Roman" w:hAnsi="Times New Roman"/>
          <w:b/>
        </w:rPr>
        <w:t>Ponder</w:t>
      </w:r>
      <w:r w:rsidRPr="00416F05">
        <w:rPr>
          <w:rFonts w:ascii="Times New Roman" w:hAnsi="Times New Roman"/>
        </w:rPr>
        <w:t xml:space="preserve"> (broj transakcija u godini za proces/proces s najviše transakcija u godini)</w:t>
      </w:r>
    </w:p>
    <w:p w14:paraId="4A142EAE" w14:textId="2382379B" w:rsidR="008554CC" w:rsidRPr="00416F05" w:rsidRDefault="689B7411" w:rsidP="004F1E51">
      <w:pPr>
        <w:jc w:val="both"/>
        <w:rPr>
          <w:rFonts w:ascii="Times New Roman" w:hAnsi="Times New Roman"/>
          <w:sz w:val="24"/>
          <w:szCs w:val="24"/>
        </w:rPr>
      </w:pPr>
      <w:r w:rsidRPr="00416F05">
        <w:rPr>
          <w:rFonts w:ascii="Times New Roman" w:hAnsi="Times New Roman"/>
          <w:sz w:val="24"/>
          <w:szCs w:val="24"/>
        </w:rPr>
        <w:t>Navedenom metodologijom</w:t>
      </w:r>
      <w:r w:rsidR="74DC36F4" w:rsidRPr="00416F05">
        <w:rPr>
          <w:rFonts w:ascii="Times New Roman" w:hAnsi="Times New Roman"/>
          <w:sz w:val="24"/>
          <w:szCs w:val="24"/>
        </w:rPr>
        <w:t xml:space="preserve">, </w:t>
      </w:r>
      <w:r w:rsidRPr="00416F05">
        <w:rPr>
          <w:rFonts w:ascii="Times New Roman" w:hAnsi="Times New Roman"/>
          <w:sz w:val="24"/>
          <w:szCs w:val="24"/>
        </w:rPr>
        <w:t>uzimajući u obzir prikupljene podatke od tijela javne uprave</w:t>
      </w:r>
      <w:r w:rsidR="60425B83" w:rsidRPr="00416F05">
        <w:rPr>
          <w:rFonts w:ascii="Times New Roman" w:hAnsi="Times New Roman"/>
          <w:sz w:val="24"/>
          <w:szCs w:val="24"/>
        </w:rPr>
        <w:t>,</w:t>
      </w:r>
      <w:r w:rsidRPr="00416F05">
        <w:rPr>
          <w:rFonts w:ascii="Times New Roman" w:hAnsi="Times New Roman"/>
          <w:sz w:val="24"/>
          <w:szCs w:val="24"/>
        </w:rPr>
        <w:t xml:space="preserve"> dobili </w:t>
      </w:r>
      <w:r w:rsidR="16603894" w:rsidRPr="00416F05">
        <w:rPr>
          <w:rFonts w:ascii="Times New Roman" w:hAnsi="Times New Roman"/>
          <w:sz w:val="24"/>
          <w:szCs w:val="24"/>
        </w:rPr>
        <w:t xml:space="preserve">smo </w:t>
      </w:r>
      <w:r w:rsidR="004F1E51" w:rsidRPr="00416F05">
        <w:rPr>
          <w:rFonts w:ascii="Times New Roman" w:hAnsi="Times New Roman"/>
          <w:sz w:val="24"/>
          <w:szCs w:val="24"/>
        </w:rPr>
        <w:t>rezultat</w:t>
      </w:r>
      <w:r w:rsidRPr="00416F05">
        <w:rPr>
          <w:rFonts w:ascii="Times New Roman" w:hAnsi="Times New Roman"/>
          <w:sz w:val="24"/>
          <w:szCs w:val="24"/>
        </w:rPr>
        <w:t xml:space="preserve"> prikazan u Tablici 1. </w:t>
      </w:r>
    </w:p>
    <w:p w14:paraId="4F5A9DB7" w14:textId="77ED5CD9" w:rsidR="00ED66F7" w:rsidRPr="00416F05" w:rsidRDefault="2B70C587" w:rsidP="2B187EF1">
      <w:pPr>
        <w:jc w:val="both"/>
        <w:rPr>
          <w:rFonts w:ascii="Times New Roman" w:hAnsi="Times New Roman"/>
        </w:rPr>
      </w:pPr>
      <w:r w:rsidRPr="00416F05">
        <w:rPr>
          <w:rFonts w:ascii="Times New Roman" w:hAnsi="Times New Roman"/>
          <w:i/>
          <w:iCs/>
        </w:rPr>
        <w:t xml:space="preserve">Tablica 1. Prikaz administrativnog opterećenja građana </w:t>
      </w:r>
      <w:r w:rsidR="00D023CB" w:rsidRPr="00416F05">
        <w:rPr>
          <w:rFonts w:ascii="Times New Roman" w:hAnsi="Times New Roman"/>
          <w:i/>
          <w:iCs/>
        </w:rPr>
        <w:t xml:space="preserve">(u životnom vijeku obitelji) </w:t>
      </w:r>
      <w:r w:rsidRPr="00416F05">
        <w:rPr>
          <w:rFonts w:ascii="Times New Roman" w:hAnsi="Times New Roman"/>
          <w:i/>
          <w:iCs/>
        </w:rPr>
        <w:t>prema metodologiji u razdoblju 2019.-202</w:t>
      </w:r>
      <w:r w:rsidR="001D6875" w:rsidRPr="00416F05">
        <w:rPr>
          <w:rFonts w:ascii="Times New Roman" w:hAnsi="Times New Roman"/>
          <w:i/>
          <w:iCs/>
        </w:rPr>
        <w:t>3</w:t>
      </w:r>
      <w:r w:rsidRPr="00416F05">
        <w:rPr>
          <w:rFonts w:ascii="Times New Roman" w:hAnsi="Times New Roman"/>
          <w:i/>
          <w:iCs/>
        </w:rPr>
        <w:t xml:space="preserve">. </w:t>
      </w:r>
    </w:p>
    <w:tbl>
      <w:tblPr>
        <w:tblStyle w:val="Reetkatablice"/>
        <w:tblW w:w="10185" w:type="dxa"/>
        <w:tblLook w:val="04A0" w:firstRow="1" w:lastRow="0" w:firstColumn="1" w:lastColumn="0" w:noHBand="0" w:noVBand="1"/>
      </w:tblPr>
      <w:tblGrid>
        <w:gridCol w:w="2042"/>
        <w:gridCol w:w="1505"/>
        <w:gridCol w:w="1842"/>
        <w:gridCol w:w="1835"/>
        <w:gridCol w:w="1617"/>
        <w:gridCol w:w="1344"/>
      </w:tblGrid>
      <w:tr w:rsidR="001D6875" w:rsidRPr="00416F05" w14:paraId="240E4DE7" w14:textId="77777777" w:rsidTr="001D6875">
        <w:trPr>
          <w:trHeight w:val="354"/>
        </w:trPr>
        <w:tc>
          <w:tcPr>
            <w:tcW w:w="2042" w:type="dxa"/>
            <w:shd w:val="clear" w:color="auto" w:fill="BFBFBF" w:themeFill="background1" w:themeFillShade="BF"/>
            <w:noWrap/>
          </w:tcPr>
          <w:p w14:paraId="3794B983" w14:textId="77777777" w:rsidR="001D6875" w:rsidRPr="00416F05" w:rsidRDefault="001D6875" w:rsidP="00153FAA">
            <w:pPr>
              <w:rPr>
                <w:rFonts w:ascii="Times New Roman" w:hAnsi="Times New Roman"/>
              </w:rPr>
            </w:pPr>
            <w:r w:rsidRPr="00416F05">
              <w:rPr>
                <w:rFonts w:ascii="Times New Roman" w:hAnsi="Times New Roman"/>
              </w:rPr>
              <w:t>Godina</w:t>
            </w:r>
          </w:p>
        </w:tc>
        <w:tc>
          <w:tcPr>
            <w:tcW w:w="1505" w:type="dxa"/>
            <w:shd w:val="clear" w:color="auto" w:fill="BFBFBF" w:themeFill="background1" w:themeFillShade="BF"/>
          </w:tcPr>
          <w:p w14:paraId="5F9D978D" w14:textId="77777777" w:rsidR="001D6875" w:rsidRPr="00416F05" w:rsidRDefault="001D6875" w:rsidP="00153FAA">
            <w:pPr>
              <w:jc w:val="center"/>
              <w:rPr>
                <w:rFonts w:ascii="Times New Roman" w:hAnsi="Times New Roman"/>
              </w:rPr>
            </w:pPr>
            <w:r w:rsidRPr="00416F05">
              <w:rPr>
                <w:rFonts w:ascii="Times New Roman" w:hAnsi="Times New Roman"/>
              </w:rPr>
              <w:t>2019.</w:t>
            </w:r>
          </w:p>
        </w:tc>
        <w:tc>
          <w:tcPr>
            <w:tcW w:w="1842" w:type="dxa"/>
            <w:shd w:val="clear" w:color="auto" w:fill="BFBFBF" w:themeFill="background1" w:themeFillShade="BF"/>
            <w:noWrap/>
          </w:tcPr>
          <w:p w14:paraId="3BCBE892" w14:textId="77777777" w:rsidR="001D6875" w:rsidRPr="00416F05" w:rsidRDefault="001D6875" w:rsidP="00153FAA">
            <w:pPr>
              <w:jc w:val="center"/>
              <w:rPr>
                <w:rFonts w:ascii="Times New Roman" w:hAnsi="Times New Roman"/>
              </w:rPr>
            </w:pPr>
            <w:r w:rsidRPr="00416F05">
              <w:rPr>
                <w:rFonts w:ascii="Times New Roman" w:hAnsi="Times New Roman"/>
              </w:rPr>
              <w:t>2020.</w:t>
            </w:r>
          </w:p>
        </w:tc>
        <w:tc>
          <w:tcPr>
            <w:tcW w:w="1835" w:type="dxa"/>
            <w:shd w:val="clear" w:color="auto" w:fill="BFBFBF" w:themeFill="background1" w:themeFillShade="BF"/>
            <w:noWrap/>
          </w:tcPr>
          <w:p w14:paraId="18A5F58B" w14:textId="77777777" w:rsidR="001D6875" w:rsidRPr="00416F05" w:rsidRDefault="001D6875" w:rsidP="00153FAA">
            <w:pPr>
              <w:jc w:val="center"/>
              <w:rPr>
                <w:rFonts w:ascii="Times New Roman" w:hAnsi="Times New Roman"/>
              </w:rPr>
            </w:pPr>
            <w:r w:rsidRPr="00416F05">
              <w:rPr>
                <w:rFonts w:ascii="Times New Roman" w:hAnsi="Times New Roman"/>
              </w:rPr>
              <w:t>2021.</w:t>
            </w:r>
          </w:p>
        </w:tc>
        <w:tc>
          <w:tcPr>
            <w:tcW w:w="1617" w:type="dxa"/>
            <w:shd w:val="clear" w:color="auto" w:fill="BFBFBF" w:themeFill="background1" w:themeFillShade="BF"/>
          </w:tcPr>
          <w:p w14:paraId="31C99A6E" w14:textId="77777777" w:rsidR="001D6875" w:rsidRPr="00416F05" w:rsidRDefault="001D6875" w:rsidP="00153FAA">
            <w:pPr>
              <w:jc w:val="center"/>
              <w:rPr>
                <w:rFonts w:ascii="Times New Roman" w:hAnsi="Times New Roman"/>
              </w:rPr>
            </w:pPr>
            <w:r w:rsidRPr="00416F05">
              <w:rPr>
                <w:rFonts w:ascii="Times New Roman" w:hAnsi="Times New Roman"/>
              </w:rPr>
              <w:t>2022.</w:t>
            </w:r>
          </w:p>
        </w:tc>
        <w:tc>
          <w:tcPr>
            <w:tcW w:w="1344" w:type="dxa"/>
            <w:shd w:val="clear" w:color="auto" w:fill="BFBFBF" w:themeFill="background1" w:themeFillShade="BF"/>
          </w:tcPr>
          <w:p w14:paraId="1E364C00" w14:textId="77777777" w:rsidR="001D6875" w:rsidRPr="00416F05" w:rsidRDefault="001D6875" w:rsidP="00153FAA">
            <w:pPr>
              <w:jc w:val="center"/>
              <w:rPr>
                <w:rFonts w:ascii="Times New Roman" w:hAnsi="Times New Roman"/>
              </w:rPr>
            </w:pPr>
            <w:r w:rsidRPr="00416F05">
              <w:rPr>
                <w:rFonts w:ascii="Times New Roman" w:hAnsi="Times New Roman"/>
              </w:rPr>
              <w:t>2023.</w:t>
            </w:r>
          </w:p>
        </w:tc>
      </w:tr>
      <w:tr w:rsidR="001D6875" w:rsidRPr="00416F05" w14:paraId="585A2907" w14:textId="77777777" w:rsidTr="001D6875">
        <w:trPr>
          <w:trHeight w:val="561"/>
        </w:trPr>
        <w:tc>
          <w:tcPr>
            <w:tcW w:w="2042" w:type="dxa"/>
            <w:shd w:val="clear" w:color="auto" w:fill="BFBFBF" w:themeFill="background1" w:themeFillShade="BF"/>
            <w:noWrap/>
          </w:tcPr>
          <w:p w14:paraId="53CF6FB5" w14:textId="5BC21BE0" w:rsidR="001D6875" w:rsidRPr="00416F05" w:rsidRDefault="001D6875" w:rsidP="00153FAA">
            <w:pPr>
              <w:rPr>
                <w:rFonts w:ascii="Times New Roman" w:hAnsi="Times New Roman"/>
              </w:rPr>
            </w:pPr>
            <w:r w:rsidRPr="00416F05">
              <w:rPr>
                <w:rFonts w:ascii="Times New Roman" w:hAnsi="Times New Roman"/>
              </w:rPr>
              <w:t>Administrativno opterećenje građana u €</w:t>
            </w:r>
            <w:r w:rsidR="00003487" w:rsidRPr="00416F05">
              <w:rPr>
                <w:rFonts w:ascii="Times New Roman" w:hAnsi="Times New Roman"/>
              </w:rPr>
              <w:t xml:space="preserve"> u životnom vijeku</w:t>
            </w:r>
          </w:p>
        </w:tc>
        <w:tc>
          <w:tcPr>
            <w:tcW w:w="1505" w:type="dxa"/>
          </w:tcPr>
          <w:p w14:paraId="57FD55F5" w14:textId="77777777" w:rsidR="001D6875" w:rsidRPr="00416F05" w:rsidRDefault="001D6875" w:rsidP="00153FAA">
            <w:pPr>
              <w:jc w:val="right"/>
              <w:rPr>
                <w:rFonts w:ascii="Times New Roman" w:hAnsi="Times New Roman"/>
              </w:rPr>
            </w:pPr>
            <w:r w:rsidRPr="00416F05">
              <w:rPr>
                <w:rFonts w:ascii="Times New Roman" w:hAnsi="Times New Roman"/>
                <w:sz w:val="20"/>
                <w:szCs w:val="20"/>
              </w:rPr>
              <w:t xml:space="preserve">1.909,40 </w:t>
            </w:r>
            <w:r w:rsidRPr="00416F05">
              <w:rPr>
                <w:rFonts w:ascii="Times New Roman" w:hAnsi="Times New Roman"/>
              </w:rPr>
              <w:t>€</w:t>
            </w:r>
          </w:p>
        </w:tc>
        <w:tc>
          <w:tcPr>
            <w:tcW w:w="1842" w:type="dxa"/>
            <w:noWrap/>
            <w:hideMark/>
          </w:tcPr>
          <w:p w14:paraId="2CD784BA" w14:textId="25460341" w:rsidR="001D6875" w:rsidRPr="00416F05" w:rsidRDefault="001D6875" w:rsidP="00153FAA">
            <w:pPr>
              <w:jc w:val="right"/>
              <w:rPr>
                <w:rFonts w:ascii="Times New Roman" w:hAnsi="Times New Roman"/>
              </w:rPr>
            </w:pPr>
            <w:r w:rsidRPr="00416F05">
              <w:rPr>
                <w:rFonts w:ascii="Times New Roman" w:hAnsi="Times New Roman"/>
              </w:rPr>
              <w:t>1.78</w:t>
            </w:r>
            <w:r w:rsidR="00233BFF" w:rsidRPr="00416F05">
              <w:rPr>
                <w:rFonts w:ascii="Times New Roman" w:hAnsi="Times New Roman"/>
              </w:rPr>
              <w:t>8</w:t>
            </w:r>
            <w:r w:rsidRPr="00416F05">
              <w:rPr>
                <w:rFonts w:ascii="Times New Roman" w:hAnsi="Times New Roman"/>
              </w:rPr>
              <w:t>,</w:t>
            </w:r>
            <w:r w:rsidR="00233BFF" w:rsidRPr="00416F05">
              <w:rPr>
                <w:rFonts w:ascii="Times New Roman" w:hAnsi="Times New Roman"/>
              </w:rPr>
              <w:t>75</w:t>
            </w:r>
            <w:r w:rsidRPr="00416F05">
              <w:rPr>
                <w:rFonts w:ascii="Times New Roman" w:hAnsi="Times New Roman"/>
              </w:rPr>
              <w:t xml:space="preserve">  €</w:t>
            </w:r>
          </w:p>
        </w:tc>
        <w:tc>
          <w:tcPr>
            <w:tcW w:w="1835" w:type="dxa"/>
            <w:noWrap/>
            <w:hideMark/>
          </w:tcPr>
          <w:p w14:paraId="630B9C8C" w14:textId="5DB784C6" w:rsidR="001D6875" w:rsidRPr="00416F05" w:rsidRDefault="001D6875" w:rsidP="00153FAA">
            <w:pPr>
              <w:jc w:val="right"/>
              <w:rPr>
                <w:rFonts w:ascii="Times New Roman" w:hAnsi="Times New Roman"/>
              </w:rPr>
            </w:pPr>
            <w:r w:rsidRPr="00416F05">
              <w:rPr>
                <w:rFonts w:ascii="Times New Roman" w:hAnsi="Times New Roman"/>
              </w:rPr>
              <w:t>1.79</w:t>
            </w:r>
            <w:r w:rsidR="00233BFF" w:rsidRPr="00416F05">
              <w:rPr>
                <w:rFonts w:ascii="Times New Roman" w:hAnsi="Times New Roman"/>
              </w:rPr>
              <w:t>8</w:t>
            </w:r>
            <w:r w:rsidRPr="00416F05">
              <w:rPr>
                <w:rFonts w:ascii="Times New Roman" w:hAnsi="Times New Roman"/>
              </w:rPr>
              <w:t>,</w:t>
            </w:r>
            <w:r w:rsidR="00233BFF" w:rsidRPr="00416F05">
              <w:rPr>
                <w:rFonts w:ascii="Times New Roman" w:hAnsi="Times New Roman"/>
              </w:rPr>
              <w:t>49</w:t>
            </w:r>
            <w:r w:rsidRPr="00416F05">
              <w:rPr>
                <w:rFonts w:ascii="Times New Roman" w:hAnsi="Times New Roman"/>
              </w:rPr>
              <w:t xml:space="preserve"> €</w:t>
            </w:r>
          </w:p>
        </w:tc>
        <w:tc>
          <w:tcPr>
            <w:tcW w:w="1617" w:type="dxa"/>
          </w:tcPr>
          <w:p w14:paraId="4F81A3EA" w14:textId="77777777" w:rsidR="001D6875" w:rsidRPr="00416F05" w:rsidRDefault="001D6875" w:rsidP="00153FAA">
            <w:pPr>
              <w:jc w:val="right"/>
              <w:rPr>
                <w:rFonts w:ascii="Times New Roman" w:hAnsi="Times New Roman"/>
              </w:rPr>
            </w:pPr>
            <w:r w:rsidRPr="00416F05">
              <w:rPr>
                <w:rFonts w:ascii="Times New Roman" w:hAnsi="Times New Roman"/>
              </w:rPr>
              <w:t>1.692,93 €</w:t>
            </w:r>
          </w:p>
        </w:tc>
        <w:tc>
          <w:tcPr>
            <w:tcW w:w="1344" w:type="dxa"/>
          </w:tcPr>
          <w:p w14:paraId="3B7A27EB" w14:textId="226C2832" w:rsidR="001D6875" w:rsidRPr="00416F05" w:rsidRDefault="001D6875" w:rsidP="00153FAA">
            <w:pPr>
              <w:jc w:val="right"/>
              <w:rPr>
                <w:rFonts w:ascii="Times New Roman" w:hAnsi="Times New Roman"/>
              </w:rPr>
            </w:pPr>
            <w:r w:rsidRPr="00416F05">
              <w:rPr>
                <w:rFonts w:ascii="Times New Roman" w:hAnsi="Times New Roman"/>
              </w:rPr>
              <w:t>1.5</w:t>
            </w:r>
            <w:r w:rsidR="00C20F1F" w:rsidRPr="00416F05">
              <w:rPr>
                <w:rFonts w:ascii="Times New Roman" w:hAnsi="Times New Roman"/>
              </w:rPr>
              <w:t>8</w:t>
            </w:r>
            <w:r w:rsidRPr="00416F05">
              <w:rPr>
                <w:rFonts w:ascii="Times New Roman" w:hAnsi="Times New Roman"/>
              </w:rPr>
              <w:t>9,</w:t>
            </w:r>
            <w:r w:rsidR="00C20F1F" w:rsidRPr="00416F05">
              <w:rPr>
                <w:rFonts w:ascii="Times New Roman" w:hAnsi="Times New Roman"/>
              </w:rPr>
              <w:t>31</w:t>
            </w:r>
            <w:r w:rsidRPr="00416F05">
              <w:rPr>
                <w:rFonts w:ascii="Times New Roman" w:hAnsi="Times New Roman"/>
              </w:rPr>
              <w:t xml:space="preserve"> €</w:t>
            </w:r>
          </w:p>
        </w:tc>
      </w:tr>
      <w:tr w:rsidR="001D6875" w:rsidRPr="00416F05" w14:paraId="1185456A" w14:textId="77777777" w:rsidTr="001D6875">
        <w:trPr>
          <w:trHeight w:val="555"/>
        </w:trPr>
        <w:tc>
          <w:tcPr>
            <w:tcW w:w="2042" w:type="dxa"/>
            <w:shd w:val="clear" w:color="auto" w:fill="BFBFBF" w:themeFill="background1" w:themeFillShade="BF"/>
            <w:noWrap/>
            <w:hideMark/>
          </w:tcPr>
          <w:p w14:paraId="15E4D666" w14:textId="77777777" w:rsidR="001D6875" w:rsidRPr="00416F05" w:rsidRDefault="001D6875" w:rsidP="00153FAA">
            <w:pPr>
              <w:rPr>
                <w:rFonts w:ascii="Times New Roman" w:hAnsi="Times New Roman"/>
              </w:rPr>
            </w:pPr>
            <w:r w:rsidRPr="00416F05">
              <w:rPr>
                <w:rFonts w:ascii="Times New Roman" w:hAnsi="Times New Roman"/>
              </w:rPr>
              <w:t>Bazni indeks (2019.)</w:t>
            </w:r>
          </w:p>
        </w:tc>
        <w:tc>
          <w:tcPr>
            <w:tcW w:w="1505" w:type="dxa"/>
          </w:tcPr>
          <w:p w14:paraId="0701CD44" w14:textId="77777777" w:rsidR="001D6875" w:rsidRPr="00416F05" w:rsidRDefault="001D6875" w:rsidP="00153FAA">
            <w:pPr>
              <w:jc w:val="right"/>
              <w:rPr>
                <w:rFonts w:ascii="Times New Roman" w:hAnsi="Times New Roman"/>
              </w:rPr>
            </w:pPr>
          </w:p>
        </w:tc>
        <w:tc>
          <w:tcPr>
            <w:tcW w:w="1842" w:type="dxa"/>
            <w:noWrap/>
            <w:hideMark/>
          </w:tcPr>
          <w:p w14:paraId="6B2C64BF" w14:textId="2A6B0C49" w:rsidR="001D6875" w:rsidRPr="00416F05" w:rsidRDefault="001D6875" w:rsidP="00153FAA">
            <w:pPr>
              <w:jc w:val="right"/>
              <w:rPr>
                <w:rFonts w:ascii="Times New Roman" w:hAnsi="Times New Roman"/>
              </w:rPr>
            </w:pPr>
            <w:r w:rsidRPr="00416F05">
              <w:rPr>
                <w:rFonts w:ascii="Times New Roman" w:hAnsi="Times New Roman"/>
              </w:rPr>
              <w:t>93,6</w:t>
            </w:r>
            <w:r w:rsidR="00C20F1F" w:rsidRPr="00416F05">
              <w:rPr>
                <w:rFonts w:ascii="Times New Roman" w:hAnsi="Times New Roman"/>
              </w:rPr>
              <w:t>8</w:t>
            </w:r>
          </w:p>
        </w:tc>
        <w:tc>
          <w:tcPr>
            <w:tcW w:w="1835" w:type="dxa"/>
            <w:noWrap/>
            <w:hideMark/>
          </w:tcPr>
          <w:p w14:paraId="2121D253" w14:textId="352E7BBB" w:rsidR="001D6875" w:rsidRPr="00416F05" w:rsidRDefault="001D6875" w:rsidP="00153FAA">
            <w:pPr>
              <w:jc w:val="right"/>
              <w:rPr>
                <w:rFonts w:ascii="Times New Roman" w:hAnsi="Times New Roman"/>
              </w:rPr>
            </w:pPr>
            <w:r w:rsidRPr="00416F05">
              <w:rPr>
                <w:rFonts w:ascii="Times New Roman" w:hAnsi="Times New Roman"/>
              </w:rPr>
              <w:t>94,</w:t>
            </w:r>
            <w:r w:rsidR="00C20F1F" w:rsidRPr="00416F05">
              <w:rPr>
                <w:rFonts w:ascii="Times New Roman" w:hAnsi="Times New Roman"/>
              </w:rPr>
              <w:t>19</w:t>
            </w:r>
          </w:p>
        </w:tc>
        <w:tc>
          <w:tcPr>
            <w:tcW w:w="1617" w:type="dxa"/>
          </w:tcPr>
          <w:p w14:paraId="298E7306" w14:textId="77777777" w:rsidR="001D6875" w:rsidRPr="00416F05" w:rsidRDefault="001D6875" w:rsidP="00153FAA">
            <w:pPr>
              <w:jc w:val="right"/>
              <w:rPr>
                <w:rFonts w:ascii="Times New Roman" w:hAnsi="Times New Roman"/>
              </w:rPr>
            </w:pPr>
            <w:r w:rsidRPr="00416F05">
              <w:rPr>
                <w:rFonts w:ascii="Times New Roman" w:hAnsi="Times New Roman"/>
              </w:rPr>
              <w:t>88,66</w:t>
            </w:r>
          </w:p>
        </w:tc>
        <w:tc>
          <w:tcPr>
            <w:tcW w:w="1344" w:type="dxa"/>
          </w:tcPr>
          <w:p w14:paraId="58DF81D9" w14:textId="6E8E9D19" w:rsidR="001D6875" w:rsidRPr="00416F05" w:rsidRDefault="001D6875" w:rsidP="00153FAA">
            <w:pPr>
              <w:jc w:val="right"/>
              <w:rPr>
                <w:rFonts w:ascii="Times New Roman" w:hAnsi="Times New Roman"/>
              </w:rPr>
            </w:pPr>
            <w:r w:rsidRPr="00416F05">
              <w:rPr>
                <w:rFonts w:ascii="Times New Roman" w:hAnsi="Times New Roman"/>
              </w:rPr>
              <w:t>83,</w:t>
            </w:r>
            <w:r w:rsidR="00C20F1F" w:rsidRPr="00416F05">
              <w:rPr>
                <w:rFonts w:ascii="Times New Roman" w:hAnsi="Times New Roman"/>
              </w:rPr>
              <w:t>24</w:t>
            </w:r>
          </w:p>
        </w:tc>
      </w:tr>
    </w:tbl>
    <w:p w14:paraId="571C1E1E" w14:textId="0E682B21" w:rsidR="0073048F" w:rsidRPr="00416F05" w:rsidRDefault="004F1E51" w:rsidP="0073048F">
      <w:pPr>
        <w:spacing w:line="276" w:lineRule="auto"/>
        <w:jc w:val="both"/>
        <w:rPr>
          <w:rFonts w:ascii="Times New Roman" w:hAnsi="Times New Roman"/>
          <w:i/>
          <w:iCs/>
          <w:sz w:val="24"/>
          <w:szCs w:val="24"/>
        </w:rPr>
      </w:pPr>
      <w:r w:rsidRPr="00416F05">
        <w:rPr>
          <w:rFonts w:ascii="Times New Roman" w:hAnsi="Times New Roman"/>
          <w:i/>
          <w:iCs/>
          <w:sz w:val="24"/>
          <w:szCs w:val="24"/>
        </w:rPr>
        <w:t xml:space="preserve">        </w:t>
      </w:r>
      <w:r w:rsidR="0069024F" w:rsidRPr="00416F05">
        <w:rPr>
          <w:rFonts w:ascii="Times New Roman" w:hAnsi="Times New Roman"/>
          <w:i/>
          <w:iCs/>
          <w:sz w:val="24"/>
          <w:szCs w:val="24"/>
        </w:rPr>
        <w:t>Izvor: Ministarstvo prav</w:t>
      </w:r>
      <w:r w:rsidR="00866669" w:rsidRPr="00416F05">
        <w:rPr>
          <w:rFonts w:ascii="Times New Roman" w:hAnsi="Times New Roman"/>
          <w:i/>
          <w:iCs/>
          <w:sz w:val="24"/>
          <w:szCs w:val="24"/>
        </w:rPr>
        <w:t>osuđa</w:t>
      </w:r>
      <w:r w:rsidR="00382E19" w:rsidRPr="00416F05">
        <w:rPr>
          <w:rFonts w:ascii="Times New Roman" w:hAnsi="Times New Roman"/>
          <w:i/>
          <w:iCs/>
          <w:sz w:val="24"/>
          <w:szCs w:val="24"/>
        </w:rPr>
        <w:t xml:space="preserve">, </w:t>
      </w:r>
      <w:r w:rsidR="00866669" w:rsidRPr="00416F05">
        <w:rPr>
          <w:rFonts w:ascii="Times New Roman" w:hAnsi="Times New Roman"/>
          <w:i/>
          <w:iCs/>
          <w:sz w:val="24"/>
          <w:szCs w:val="24"/>
        </w:rPr>
        <w:t>uprave</w:t>
      </w:r>
      <w:r w:rsidR="00382E19" w:rsidRPr="00416F05">
        <w:rPr>
          <w:rFonts w:ascii="Times New Roman" w:hAnsi="Times New Roman"/>
          <w:i/>
          <w:iCs/>
          <w:sz w:val="24"/>
          <w:szCs w:val="24"/>
        </w:rPr>
        <w:t xml:space="preserve"> i digitalne transformacije</w:t>
      </w:r>
    </w:p>
    <w:p w14:paraId="491372D4" w14:textId="713458C6" w:rsidR="006D50F7" w:rsidRPr="00416F05" w:rsidRDefault="37A7A7DF" w:rsidP="00A23F2A">
      <w:pPr>
        <w:jc w:val="both"/>
        <w:rPr>
          <w:rFonts w:ascii="Times New Roman" w:hAnsi="Times New Roman"/>
          <w:sz w:val="24"/>
          <w:szCs w:val="24"/>
        </w:rPr>
      </w:pPr>
      <w:r w:rsidRPr="00416F05">
        <w:rPr>
          <w:rFonts w:ascii="Times New Roman" w:hAnsi="Times New Roman"/>
          <w:sz w:val="24"/>
          <w:szCs w:val="24"/>
        </w:rPr>
        <w:t>Usporedimo li 202</w:t>
      </w:r>
      <w:r w:rsidR="001D6875" w:rsidRPr="00416F05">
        <w:rPr>
          <w:rFonts w:ascii="Times New Roman" w:hAnsi="Times New Roman"/>
          <w:sz w:val="24"/>
          <w:szCs w:val="24"/>
        </w:rPr>
        <w:t>3</w:t>
      </w:r>
      <w:r w:rsidRPr="00416F05">
        <w:rPr>
          <w:rFonts w:ascii="Times New Roman" w:hAnsi="Times New Roman"/>
          <w:sz w:val="24"/>
          <w:szCs w:val="24"/>
        </w:rPr>
        <w:t>.</w:t>
      </w:r>
      <w:r w:rsidR="004F1A39" w:rsidRPr="00416F05">
        <w:rPr>
          <w:rFonts w:ascii="Times New Roman" w:hAnsi="Times New Roman"/>
          <w:sz w:val="24"/>
          <w:szCs w:val="24"/>
        </w:rPr>
        <w:t xml:space="preserve"> godinu</w:t>
      </w:r>
      <w:r w:rsidRPr="00416F05">
        <w:rPr>
          <w:rFonts w:ascii="Times New Roman" w:hAnsi="Times New Roman"/>
          <w:sz w:val="24"/>
          <w:szCs w:val="24"/>
        </w:rPr>
        <w:t xml:space="preserve"> u odnosu na 2019. godinu, postoji administrativno rasterećenje građana od </w:t>
      </w:r>
      <w:r w:rsidR="00423D76" w:rsidRPr="00416F05">
        <w:rPr>
          <w:rFonts w:ascii="Times New Roman" w:hAnsi="Times New Roman"/>
          <w:sz w:val="24"/>
          <w:szCs w:val="24"/>
        </w:rPr>
        <w:t>1</w:t>
      </w:r>
      <w:r w:rsidR="00716978" w:rsidRPr="00416F05">
        <w:rPr>
          <w:rFonts w:ascii="Times New Roman" w:hAnsi="Times New Roman"/>
          <w:sz w:val="24"/>
          <w:szCs w:val="24"/>
        </w:rPr>
        <w:t>6</w:t>
      </w:r>
      <w:r w:rsidR="001E2F77" w:rsidRPr="00416F05">
        <w:rPr>
          <w:rFonts w:ascii="Times New Roman" w:hAnsi="Times New Roman"/>
          <w:sz w:val="24"/>
          <w:szCs w:val="24"/>
        </w:rPr>
        <w:t>,</w:t>
      </w:r>
      <w:r w:rsidR="00BF1D6F" w:rsidRPr="00416F05">
        <w:rPr>
          <w:rFonts w:ascii="Times New Roman" w:hAnsi="Times New Roman"/>
          <w:sz w:val="24"/>
          <w:szCs w:val="24"/>
        </w:rPr>
        <w:t>76</w:t>
      </w:r>
      <w:r w:rsidRPr="00416F05">
        <w:rPr>
          <w:rFonts w:ascii="Times New Roman" w:hAnsi="Times New Roman"/>
          <w:sz w:val="24"/>
          <w:szCs w:val="24"/>
        </w:rPr>
        <w:t>%</w:t>
      </w:r>
      <w:r w:rsidR="46EAA853" w:rsidRPr="00416F05">
        <w:rPr>
          <w:rFonts w:ascii="Times New Roman" w:hAnsi="Times New Roman"/>
          <w:sz w:val="24"/>
          <w:szCs w:val="24"/>
        </w:rPr>
        <w:t>,</w:t>
      </w:r>
      <w:r w:rsidRPr="00416F05">
        <w:rPr>
          <w:rFonts w:ascii="Times New Roman" w:hAnsi="Times New Roman"/>
          <w:sz w:val="24"/>
          <w:szCs w:val="24"/>
        </w:rPr>
        <w:t xml:space="preserve"> čemu je p</w:t>
      </w:r>
      <w:r w:rsidR="4AA3986D" w:rsidRPr="00416F05">
        <w:rPr>
          <w:rFonts w:ascii="Times New Roman" w:hAnsi="Times New Roman"/>
          <w:sz w:val="24"/>
          <w:szCs w:val="24"/>
        </w:rPr>
        <w:t xml:space="preserve">onajprije </w:t>
      </w:r>
      <w:r w:rsidRPr="00416F05">
        <w:rPr>
          <w:rFonts w:ascii="Times New Roman" w:hAnsi="Times New Roman"/>
          <w:sz w:val="24"/>
          <w:szCs w:val="24"/>
        </w:rPr>
        <w:t>doprinijela pandemija</w:t>
      </w:r>
      <w:r w:rsidR="082238EB" w:rsidRPr="00416F05">
        <w:rPr>
          <w:rFonts w:ascii="Times New Roman" w:hAnsi="Times New Roman"/>
          <w:sz w:val="24"/>
          <w:szCs w:val="24"/>
        </w:rPr>
        <w:t>,</w:t>
      </w:r>
      <w:r w:rsidRPr="00416F05">
        <w:rPr>
          <w:rFonts w:ascii="Times New Roman" w:hAnsi="Times New Roman"/>
          <w:sz w:val="24"/>
          <w:szCs w:val="24"/>
        </w:rPr>
        <w:t xml:space="preserve"> koja je smanjila broj transakcija koje građani poduzimaju, kao i stupanje na snagu Uredb</w:t>
      </w:r>
      <w:r w:rsidR="004F1A39" w:rsidRPr="00416F05">
        <w:rPr>
          <w:rFonts w:ascii="Times New Roman" w:hAnsi="Times New Roman"/>
          <w:sz w:val="24"/>
          <w:szCs w:val="24"/>
        </w:rPr>
        <w:t>e</w:t>
      </w:r>
      <w:r w:rsidRPr="00416F05">
        <w:rPr>
          <w:rFonts w:ascii="Times New Roman" w:hAnsi="Times New Roman"/>
          <w:sz w:val="24"/>
          <w:szCs w:val="24"/>
        </w:rPr>
        <w:t xml:space="preserve"> o Tarifi upravnih pristojbi</w:t>
      </w:r>
      <w:r w:rsidR="00E86A0B" w:rsidRPr="00416F05">
        <w:rPr>
          <w:rStyle w:val="Referencafusnote"/>
          <w:rFonts w:ascii="Times New Roman" w:hAnsi="Times New Roman"/>
          <w:sz w:val="24"/>
          <w:szCs w:val="24"/>
        </w:rPr>
        <w:footnoteReference w:id="7"/>
      </w:r>
      <w:r w:rsidR="00A45AE6" w:rsidRPr="00416F05">
        <w:rPr>
          <w:rFonts w:ascii="Times New Roman" w:hAnsi="Times New Roman"/>
          <w:sz w:val="24"/>
          <w:szCs w:val="24"/>
        </w:rPr>
        <w:t xml:space="preserve"> iz </w:t>
      </w:r>
      <w:r w:rsidRPr="00416F05">
        <w:rPr>
          <w:rFonts w:ascii="Times New Roman" w:hAnsi="Times New Roman"/>
          <w:sz w:val="24"/>
          <w:szCs w:val="24"/>
        </w:rPr>
        <w:t xml:space="preserve">2021. </w:t>
      </w:r>
      <w:r w:rsidR="00CB7C84" w:rsidRPr="00416F05">
        <w:rPr>
          <w:rFonts w:ascii="Times New Roman" w:hAnsi="Times New Roman"/>
          <w:sz w:val="24"/>
          <w:szCs w:val="24"/>
        </w:rPr>
        <w:t>g</w:t>
      </w:r>
      <w:r w:rsidRPr="00416F05">
        <w:rPr>
          <w:rFonts w:ascii="Times New Roman" w:hAnsi="Times New Roman"/>
          <w:sz w:val="24"/>
          <w:szCs w:val="24"/>
        </w:rPr>
        <w:t>odine</w:t>
      </w:r>
      <w:r w:rsidR="7C2287ED" w:rsidRPr="00416F05">
        <w:rPr>
          <w:rFonts w:ascii="Times New Roman" w:hAnsi="Times New Roman"/>
          <w:sz w:val="24"/>
          <w:szCs w:val="24"/>
        </w:rPr>
        <w:t>,</w:t>
      </w:r>
      <w:r w:rsidRPr="00416F05">
        <w:rPr>
          <w:rFonts w:ascii="Times New Roman" w:hAnsi="Times New Roman"/>
          <w:sz w:val="24"/>
          <w:szCs w:val="24"/>
        </w:rPr>
        <w:t xml:space="preserve"> kojom se broj tarifnih brojeva smanjio s 95 na 58</w:t>
      </w:r>
      <w:r w:rsidR="00E86A0B" w:rsidRPr="00416F05">
        <w:rPr>
          <w:rFonts w:ascii="Times New Roman" w:hAnsi="Times New Roman"/>
          <w:sz w:val="24"/>
          <w:szCs w:val="24"/>
        </w:rPr>
        <w:t xml:space="preserve">. Također će pozitivan utjecaj na rasterećenje imati i nova Uredba o tarifi upravnih pristojbi s kraja 2022. </w:t>
      </w:r>
      <w:r w:rsidR="00636422" w:rsidRPr="00416F05">
        <w:rPr>
          <w:rFonts w:ascii="Times New Roman" w:hAnsi="Times New Roman"/>
          <w:sz w:val="24"/>
          <w:szCs w:val="24"/>
        </w:rPr>
        <w:t xml:space="preserve">godine </w:t>
      </w:r>
      <w:r w:rsidR="00E86A0B" w:rsidRPr="00416F05">
        <w:rPr>
          <w:rFonts w:ascii="Times New Roman" w:hAnsi="Times New Roman"/>
          <w:sz w:val="24"/>
          <w:szCs w:val="24"/>
        </w:rPr>
        <w:t>kojom se broj tarifnih brojeva smanjio s 58 na 54.</w:t>
      </w:r>
    </w:p>
    <w:p w14:paraId="2AB4F4A2" w14:textId="20A54812" w:rsidR="00B21C0C" w:rsidRPr="00416F05" w:rsidRDefault="00EA148C" w:rsidP="00A23F2A">
      <w:pPr>
        <w:jc w:val="both"/>
        <w:rPr>
          <w:rFonts w:ascii="Times New Roman" w:hAnsi="Times New Roman"/>
          <w:sz w:val="24"/>
          <w:szCs w:val="24"/>
        </w:rPr>
      </w:pPr>
      <w:r w:rsidRPr="00416F05">
        <w:rPr>
          <w:rFonts w:ascii="Times New Roman" w:hAnsi="Times New Roman"/>
          <w:sz w:val="24"/>
          <w:szCs w:val="24"/>
        </w:rPr>
        <w:t>I</w:t>
      </w:r>
      <w:r w:rsidR="00B21C0C" w:rsidRPr="00416F05">
        <w:rPr>
          <w:rFonts w:ascii="Times New Roman" w:hAnsi="Times New Roman"/>
          <w:sz w:val="24"/>
          <w:szCs w:val="24"/>
        </w:rPr>
        <w:t xml:space="preserve">zvještaji </w:t>
      </w:r>
      <w:r w:rsidR="00F66590" w:rsidRPr="00416F05">
        <w:rPr>
          <w:rFonts w:ascii="Times New Roman" w:hAnsi="Times New Roman"/>
          <w:sz w:val="24"/>
          <w:szCs w:val="24"/>
        </w:rPr>
        <w:t xml:space="preserve">o </w:t>
      </w:r>
      <w:r w:rsidR="00B21C0C" w:rsidRPr="00416F05">
        <w:rPr>
          <w:rFonts w:ascii="Times New Roman" w:hAnsi="Times New Roman"/>
          <w:sz w:val="24"/>
          <w:szCs w:val="24"/>
        </w:rPr>
        <w:t>administrativnom opterećenju građana</w:t>
      </w:r>
      <w:r w:rsidR="00C65D75" w:rsidRPr="00416F05">
        <w:rPr>
          <w:rFonts w:ascii="Times New Roman" w:hAnsi="Times New Roman"/>
          <w:sz w:val="24"/>
          <w:szCs w:val="24"/>
        </w:rPr>
        <w:t xml:space="preserve"> za razdoblje 2019.-202</w:t>
      </w:r>
      <w:r w:rsidR="00A85B7D" w:rsidRPr="00416F05">
        <w:rPr>
          <w:rFonts w:ascii="Times New Roman" w:hAnsi="Times New Roman"/>
          <w:sz w:val="24"/>
          <w:szCs w:val="24"/>
        </w:rPr>
        <w:t>3</w:t>
      </w:r>
      <w:r w:rsidR="00C65D75" w:rsidRPr="00416F05">
        <w:rPr>
          <w:rFonts w:ascii="Times New Roman" w:hAnsi="Times New Roman"/>
          <w:sz w:val="24"/>
          <w:szCs w:val="24"/>
        </w:rPr>
        <w:t>.</w:t>
      </w:r>
      <w:r w:rsidR="00B21C0C" w:rsidRPr="00416F05">
        <w:rPr>
          <w:rFonts w:ascii="Times New Roman" w:hAnsi="Times New Roman"/>
          <w:sz w:val="24"/>
          <w:szCs w:val="24"/>
        </w:rPr>
        <w:t xml:space="preserve"> </w:t>
      </w:r>
      <w:r w:rsidRPr="00416F05">
        <w:rPr>
          <w:rFonts w:ascii="Times New Roman" w:hAnsi="Times New Roman"/>
          <w:sz w:val="24"/>
          <w:szCs w:val="24"/>
        </w:rPr>
        <w:t>(</w:t>
      </w:r>
      <w:r w:rsidR="00A85B7D" w:rsidRPr="00416F05">
        <w:rPr>
          <w:rFonts w:ascii="Times New Roman" w:hAnsi="Times New Roman"/>
          <w:sz w:val="24"/>
          <w:szCs w:val="24"/>
        </w:rPr>
        <w:t>tri</w:t>
      </w:r>
      <w:r w:rsidRPr="00416F05">
        <w:rPr>
          <w:rFonts w:ascii="Times New Roman" w:hAnsi="Times New Roman"/>
          <w:sz w:val="24"/>
          <w:szCs w:val="24"/>
        </w:rPr>
        <w:t xml:space="preserve"> izvještaja) </w:t>
      </w:r>
      <w:r w:rsidR="00B21C0C" w:rsidRPr="00416F05">
        <w:rPr>
          <w:rFonts w:ascii="Times New Roman" w:hAnsi="Times New Roman"/>
          <w:sz w:val="24"/>
          <w:szCs w:val="24"/>
        </w:rPr>
        <w:t xml:space="preserve">nalaze se na poveznici: </w:t>
      </w:r>
      <w:hyperlink r:id="rId9" w:history="1">
        <w:r w:rsidR="00A85B7D" w:rsidRPr="00416F05">
          <w:rPr>
            <w:rStyle w:val="Hiperveza"/>
            <w:rFonts w:ascii="Times New Roman" w:hAnsi="Times New Roman"/>
            <w:sz w:val="24"/>
            <w:szCs w:val="24"/>
          </w:rPr>
          <w:t>https://mpudt.gov.hr/istaknute-teme/projekti/nacionalni-plan-oporavka-i-otpornosti-2021-2026/c2-1-jacanje-kapaciteta-za-izradu-i-provedbu-javnih-politika-i-projekata/27435</w:t>
        </w:r>
      </w:hyperlink>
      <w:r w:rsidR="00A85B7D" w:rsidRPr="00416F05">
        <w:rPr>
          <w:rFonts w:ascii="Times New Roman" w:hAnsi="Times New Roman"/>
        </w:rPr>
        <w:t xml:space="preserve"> </w:t>
      </w:r>
    </w:p>
    <w:p w14:paraId="15B39D71" w14:textId="4678F2BE" w:rsidR="00563998" w:rsidRPr="00416F05" w:rsidRDefault="00EA13E8" w:rsidP="00EA13E8">
      <w:pPr>
        <w:suppressAutoHyphens w:val="0"/>
        <w:autoSpaceDN/>
        <w:spacing w:line="259" w:lineRule="auto"/>
        <w:jc w:val="both"/>
        <w:textAlignment w:val="auto"/>
        <w:rPr>
          <w:rFonts w:ascii="Times New Roman" w:hAnsi="Times New Roman"/>
          <w:sz w:val="24"/>
          <w:szCs w:val="24"/>
        </w:rPr>
      </w:pPr>
      <w:r w:rsidRPr="00416F05">
        <w:rPr>
          <w:rFonts w:ascii="Times New Roman" w:hAnsi="Times New Roman"/>
          <w:sz w:val="24"/>
          <w:szCs w:val="24"/>
        </w:rPr>
        <w:t xml:space="preserve">Građani često moraju </w:t>
      </w:r>
      <w:r w:rsidR="00EB1334" w:rsidRPr="00416F05">
        <w:rPr>
          <w:rFonts w:ascii="Times New Roman" w:hAnsi="Times New Roman"/>
          <w:sz w:val="24"/>
          <w:szCs w:val="24"/>
        </w:rPr>
        <w:t>dostaviti</w:t>
      </w:r>
      <w:r w:rsidRPr="00416F05">
        <w:rPr>
          <w:rFonts w:ascii="Times New Roman" w:hAnsi="Times New Roman"/>
          <w:sz w:val="24"/>
          <w:szCs w:val="24"/>
        </w:rPr>
        <w:t xml:space="preserve"> iste informacije više puta u interakciji s javnom upravom, no od 2023. godine, načelo „samo jednom“ mora omogućiti javnim upravama u Europi da na transparentan i siguran način ponovno koriste ili dijele podatke i dokumente koje su građani već dostavili, a to </w:t>
      </w:r>
      <w:r w:rsidR="00EB1334" w:rsidRPr="00416F05">
        <w:rPr>
          <w:rFonts w:ascii="Times New Roman" w:hAnsi="Times New Roman"/>
          <w:sz w:val="24"/>
          <w:szCs w:val="24"/>
        </w:rPr>
        <w:t>treba</w:t>
      </w:r>
      <w:r w:rsidRPr="00416F05">
        <w:rPr>
          <w:rFonts w:ascii="Times New Roman" w:hAnsi="Times New Roman"/>
          <w:sz w:val="24"/>
          <w:szCs w:val="24"/>
        </w:rPr>
        <w:t xml:space="preserve"> omogućiti manje administrativno opterećenje, veću učinkovitost u radu tijela javne uprave, zaštitu osobnih podataka, prekograničnu komunikaciju odnosno doprinijeti provedbi Uredbi o jedinstvenom digitalnom pristupniku</w:t>
      </w:r>
      <w:r w:rsidR="00B321DD" w:rsidRPr="00416F05">
        <w:rPr>
          <w:rStyle w:val="Referencafusnote"/>
          <w:rFonts w:ascii="Times New Roman" w:hAnsi="Times New Roman"/>
          <w:sz w:val="24"/>
          <w:szCs w:val="24"/>
        </w:rPr>
        <w:footnoteReference w:id="8"/>
      </w:r>
      <w:r w:rsidRPr="00416F05">
        <w:rPr>
          <w:rFonts w:ascii="Times New Roman" w:hAnsi="Times New Roman"/>
          <w:sz w:val="24"/>
          <w:szCs w:val="24"/>
        </w:rPr>
        <w:t xml:space="preserve"> koja promiče mrežni pristup svemu onome što građanima i </w:t>
      </w:r>
      <w:r w:rsidR="00B321DD" w:rsidRPr="00416F05">
        <w:rPr>
          <w:rFonts w:ascii="Times New Roman" w:hAnsi="Times New Roman"/>
          <w:sz w:val="24"/>
          <w:szCs w:val="24"/>
        </w:rPr>
        <w:t>gospodarskim subjektima</w:t>
      </w:r>
      <w:r w:rsidRPr="00416F05">
        <w:rPr>
          <w:rFonts w:ascii="Times New Roman" w:hAnsi="Times New Roman"/>
          <w:sz w:val="24"/>
          <w:szCs w:val="24"/>
        </w:rPr>
        <w:t xml:space="preserve"> treba kako bi se </w:t>
      </w:r>
      <w:r w:rsidRPr="00416F05">
        <w:rPr>
          <w:rFonts w:ascii="Times New Roman" w:hAnsi="Times New Roman"/>
          <w:sz w:val="24"/>
          <w:szCs w:val="24"/>
        </w:rPr>
        <w:lastRenderedPageBreak/>
        <w:t>aktivirali u zemljama EU-a. Također</w:t>
      </w:r>
      <w:r w:rsidR="00C2739A" w:rsidRPr="00416F05">
        <w:rPr>
          <w:rFonts w:ascii="Times New Roman" w:hAnsi="Times New Roman"/>
          <w:sz w:val="24"/>
          <w:szCs w:val="24"/>
        </w:rPr>
        <w:t>,</w:t>
      </w:r>
      <w:r w:rsidRPr="00416F05">
        <w:rPr>
          <w:rFonts w:ascii="Times New Roman" w:hAnsi="Times New Roman"/>
          <w:sz w:val="24"/>
          <w:szCs w:val="24"/>
        </w:rPr>
        <w:t xml:space="preserve"> sukladno odredbama čl.47. Zakona o općem upravnom postupku (</w:t>
      </w:r>
      <w:r w:rsidR="00BF4E17" w:rsidRPr="00416F05">
        <w:rPr>
          <w:rFonts w:ascii="Times New Roman" w:hAnsi="Times New Roman"/>
          <w:sz w:val="24"/>
          <w:szCs w:val="24"/>
        </w:rPr>
        <w:t>„</w:t>
      </w:r>
      <w:r w:rsidRPr="00416F05">
        <w:rPr>
          <w:rFonts w:ascii="Times New Roman" w:hAnsi="Times New Roman"/>
          <w:sz w:val="24"/>
          <w:szCs w:val="24"/>
        </w:rPr>
        <w:t>Narodne novine</w:t>
      </w:r>
      <w:r w:rsidR="00BF4E17" w:rsidRPr="00416F05">
        <w:rPr>
          <w:rFonts w:ascii="Times New Roman" w:hAnsi="Times New Roman"/>
          <w:sz w:val="24"/>
          <w:szCs w:val="24"/>
        </w:rPr>
        <w:t>“</w:t>
      </w:r>
      <w:r w:rsidRPr="00416F05">
        <w:rPr>
          <w:rFonts w:ascii="Times New Roman" w:hAnsi="Times New Roman"/>
          <w:sz w:val="24"/>
          <w:szCs w:val="24"/>
        </w:rPr>
        <w:t xml:space="preserve"> br. 47/09, 110/21) službena osoba u tijelu javne uprave dužna je pribaviti po službenoj dužnosti podatke o činjenicama o kojima službenu evidenciju vodi javnopravno tijelo kod kojeg se vodi postupak, odnosno drugo javnopravno tijelo ili sud. U okviru analize administrativnog opterećenja </w:t>
      </w:r>
      <w:r w:rsidR="00775EE6" w:rsidRPr="00416F05">
        <w:rPr>
          <w:rFonts w:ascii="Times New Roman" w:hAnsi="Times New Roman"/>
          <w:sz w:val="24"/>
          <w:szCs w:val="24"/>
        </w:rPr>
        <w:t>standardizirano je i</w:t>
      </w:r>
      <w:r w:rsidRPr="00416F05">
        <w:rPr>
          <w:rFonts w:ascii="Times New Roman" w:hAnsi="Times New Roman"/>
          <w:sz w:val="24"/>
          <w:szCs w:val="24"/>
        </w:rPr>
        <w:t xml:space="preserve"> potrebno vrijeme </w:t>
      </w:r>
      <w:r w:rsidR="00775EE6" w:rsidRPr="00416F05">
        <w:rPr>
          <w:rFonts w:ascii="Times New Roman" w:hAnsi="Times New Roman"/>
          <w:sz w:val="24"/>
          <w:szCs w:val="24"/>
        </w:rPr>
        <w:t xml:space="preserve">na dva sata </w:t>
      </w:r>
      <w:r w:rsidRPr="00416F05">
        <w:rPr>
          <w:rFonts w:ascii="Times New Roman" w:hAnsi="Times New Roman"/>
          <w:sz w:val="24"/>
          <w:szCs w:val="24"/>
        </w:rPr>
        <w:t>za dolazak na šalter tijela javne uprave u cilju ishođenja određene usluge. Ministarstvo pravosuđa</w:t>
      </w:r>
      <w:r w:rsidR="00382E19" w:rsidRPr="00416F05">
        <w:rPr>
          <w:rFonts w:ascii="Times New Roman" w:hAnsi="Times New Roman"/>
          <w:sz w:val="24"/>
          <w:szCs w:val="24"/>
        </w:rPr>
        <w:t xml:space="preserve">, </w:t>
      </w:r>
      <w:r w:rsidRPr="00416F05">
        <w:rPr>
          <w:rFonts w:ascii="Times New Roman" w:hAnsi="Times New Roman"/>
          <w:sz w:val="24"/>
          <w:szCs w:val="24"/>
        </w:rPr>
        <w:t xml:space="preserve">uprave </w:t>
      </w:r>
      <w:r w:rsidR="00382E19" w:rsidRPr="00416F05">
        <w:rPr>
          <w:rFonts w:ascii="Times New Roman" w:hAnsi="Times New Roman"/>
          <w:sz w:val="24"/>
          <w:szCs w:val="24"/>
        </w:rPr>
        <w:t xml:space="preserve">i digitalne transformacije </w:t>
      </w:r>
      <w:r w:rsidRPr="00416F05">
        <w:rPr>
          <w:rFonts w:ascii="Times New Roman" w:hAnsi="Times New Roman"/>
          <w:sz w:val="24"/>
          <w:szCs w:val="24"/>
        </w:rPr>
        <w:t xml:space="preserve">u okviru analize uzelo je prosjek od dva sata potrebno na dolazak na šalter bilo kojeg tijela javne vlasti te ostalih pravnih osoba potrebnih za ishođenje određene usluge (npr. fotograf, pošta itd.), a uzimajući u obzir prosječnu mjesečnu bruto plaću Državnog zavoda za statistiku navedeno vrijeme pretvoreno u financijski iznos. </w:t>
      </w:r>
    </w:p>
    <w:p w14:paraId="0A208CBB" w14:textId="77777777" w:rsidR="009716F6" w:rsidRPr="00416F05" w:rsidRDefault="009716F6" w:rsidP="00EA13E8">
      <w:pPr>
        <w:suppressAutoHyphens w:val="0"/>
        <w:autoSpaceDN/>
        <w:spacing w:line="259" w:lineRule="auto"/>
        <w:jc w:val="both"/>
        <w:textAlignment w:val="auto"/>
        <w:rPr>
          <w:rStyle w:val="Referencafusnote"/>
          <w:rFonts w:ascii="Times New Roman" w:hAnsi="Times New Roman"/>
          <w:sz w:val="24"/>
          <w:szCs w:val="24"/>
        </w:rPr>
      </w:pPr>
    </w:p>
    <w:p w14:paraId="7F054496" w14:textId="515DD085" w:rsidR="00A31A45" w:rsidRPr="005E7EDD" w:rsidRDefault="00642859" w:rsidP="00A31A45">
      <w:pPr>
        <w:rPr>
          <w:rFonts w:ascii="Times New Roman" w:hAnsi="Times New Roman"/>
          <w:b/>
          <w:bCs/>
          <w:i/>
          <w:iCs/>
          <w:sz w:val="24"/>
          <w:szCs w:val="24"/>
        </w:rPr>
      </w:pPr>
      <w:r w:rsidRPr="005E7EDD">
        <w:rPr>
          <w:rFonts w:ascii="Times New Roman" w:hAnsi="Times New Roman"/>
          <w:b/>
          <w:bCs/>
          <w:i/>
          <w:iCs/>
          <w:sz w:val="24"/>
          <w:szCs w:val="24"/>
        </w:rPr>
        <w:t>Grafikon 1. Administrativno opterećenje građana</w:t>
      </w:r>
      <w:r w:rsidR="004D09A3" w:rsidRPr="005E7EDD">
        <w:rPr>
          <w:rFonts w:ascii="Times New Roman" w:hAnsi="Times New Roman"/>
          <w:b/>
          <w:bCs/>
          <w:i/>
          <w:iCs/>
          <w:sz w:val="24"/>
          <w:szCs w:val="24"/>
        </w:rPr>
        <w:t xml:space="preserve"> u životnom vijeku</w:t>
      </w:r>
      <w:r w:rsidRPr="005E7EDD">
        <w:rPr>
          <w:rFonts w:ascii="Times New Roman" w:hAnsi="Times New Roman"/>
          <w:b/>
          <w:bCs/>
          <w:i/>
          <w:iCs/>
          <w:sz w:val="24"/>
          <w:szCs w:val="24"/>
        </w:rPr>
        <w:t xml:space="preserve"> i prosječna bruto plaća 2019.-202</w:t>
      </w:r>
      <w:r w:rsidR="00AF7C34" w:rsidRPr="005E7EDD">
        <w:rPr>
          <w:rFonts w:ascii="Times New Roman" w:hAnsi="Times New Roman"/>
          <w:b/>
          <w:bCs/>
          <w:i/>
          <w:iCs/>
          <w:sz w:val="24"/>
          <w:szCs w:val="24"/>
        </w:rPr>
        <w:t>3</w:t>
      </w:r>
      <w:r w:rsidRPr="005E7EDD">
        <w:rPr>
          <w:rFonts w:ascii="Times New Roman" w:hAnsi="Times New Roman"/>
          <w:b/>
          <w:bCs/>
          <w:i/>
          <w:iCs/>
          <w:sz w:val="24"/>
          <w:szCs w:val="24"/>
        </w:rPr>
        <w:t>.</w:t>
      </w:r>
      <w:r w:rsidR="00A31A45" w:rsidRPr="005E7EDD">
        <w:rPr>
          <w:rFonts w:ascii="Times New Roman" w:hAnsi="Times New Roman"/>
          <w:b/>
          <w:bCs/>
          <w:i/>
          <w:iCs/>
          <w:sz w:val="24"/>
          <w:szCs w:val="24"/>
        </w:rPr>
        <w:t xml:space="preserve"> </w:t>
      </w:r>
      <w:r w:rsidR="0056350B" w:rsidRPr="005E7EDD">
        <w:rPr>
          <w:rFonts w:ascii="Times New Roman" w:hAnsi="Times New Roman"/>
          <w:b/>
          <w:bCs/>
          <w:i/>
          <w:iCs/>
          <w:sz w:val="24"/>
          <w:szCs w:val="24"/>
        </w:rPr>
        <w:t xml:space="preserve">s </w:t>
      </w:r>
      <w:r w:rsidR="00D01B0C" w:rsidRPr="005E7EDD">
        <w:rPr>
          <w:rFonts w:ascii="Times New Roman" w:hAnsi="Times New Roman"/>
          <w:b/>
          <w:bCs/>
          <w:i/>
          <w:iCs/>
          <w:sz w:val="24"/>
          <w:szCs w:val="24"/>
        </w:rPr>
        <w:t>projekcij</w:t>
      </w:r>
      <w:r w:rsidR="0056350B" w:rsidRPr="005E7EDD">
        <w:rPr>
          <w:rFonts w:ascii="Times New Roman" w:hAnsi="Times New Roman"/>
          <w:b/>
          <w:bCs/>
          <w:i/>
          <w:iCs/>
          <w:sz w:val="24"/>
          <w:szCs w:val="24"/>
        </w:rPr>
        <w:t>ama</w:t>
      </w:r>
      <w:r w:rsidR="00D01B0C" w:rsidRPr="005E7EDD">
        <w:rPr>
          <w:rFonts w:ascii="Times New Roman" w:hAnsi="Times New Roman"/>
          <w:b/>
          <w:bCs/>
          <w:i/>
          <w:iCs/>
          <w:sz w:val="24"/>
          <w:szCs w:val="24"/>
        </w:rPr>
        <w:t xml:space="preserve"> do 2025.</w:t>
      </w:r>
    </w:p>
    <w:p w14:paraId="2CCCF53B" w14:textId="42312A9B" w:rsidR="00642859" w:rsidRPr="00416F05" w:rsidRDefault="0097337E" w:rsidP="00A31A45">
      <w:pPr>
        <w:jc w:val="center"/>
        <w:rPr>
          <w:rFonts w:ascii="Times New Roman" w:hAnsi="Times New Roman"/>
          <w:sz w:val="24"/>
          <w:szCs w:val="24"/>
          <w:highlight w:val="yellow"/>
        </w:rPr>
      </w:pPr>
      <w:r w:rsidRPr="0097337E">
        <w:rPr>
          <w:rFonts w:ascii="Times New Roman" w:hAnsi="Times New Roman"/>
          <w:noProof/>
          <w:sz w:val="24"/>
          <w:szCs w:val="24"/>
        </w:rPr>
        <w:drawing>
          <wp:inline distT="0" distB="0" distL="0" distR="0" wp14:anchorId="733C4D01" wp14:editId="30789579">
            <wp:extent cx="6473825" cy="3483610"/>
            <wp:effectExtent l="19050" t="19050" r="22225" b="215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73825" cy="3483610"/>
                    </a:xfrm>
                    <a:prstGeom prst="rect">
                      <a:avLst/>
                    </a:prstGeom>
                    <a:ln>
                      <a:solidFill>
                        <a:schemeClr val="bg1">
                          <a:lumMod val="85000"/>
                        </a:schemeClr>
                      </a:solidFill>
                    </a:ln>
                  </pic:spPr>
                </pic:pic>
              </a:graphicData>
            </a:graphic>
          </wp:inline>
        </w:drawing>
      </w:r>
    </w:p>
    <w:p w14:paraId="4DA257DC" w14:textId="77777777" w:rsidR="003A71E4" w:rsidRPr="00416F05" w:rsidRDefault="003A71E4" w:rsidP="006D50F7">
      <w:pPr>
        <w:jc w:val="both"/>
        <w:rPr>
          <w:rFonts w:ascii="Times New Roman" w:hAnsi="Times New Roman"/>
          <w:sz w:val="24"/>
          <w:szCs w:val="24"/>
        </w:rPr>
      </w:pPr>
    </w:p>
    <w:p w14:paraId="3B2A5D09" w14:textId="1DC39F87" w:rsidR="000B4973" w:rsidRPr="00416F05" w:rsidRDefault="000B4973" w:rsidP="000B4973">
      <w:pPr>
        <w:pStyle w:val="Naslov1"/>
        <w:numPr>
          <w:ilvl w:val="0"/>
          <w:numId w:val="11"/>
        </w:numPr>
        <w:rPr>
          <w:rFonts w:ascii="Times New Roman" w:hAnsi="Times New Roman" w:cs="Times New Roman"/>
        </w:rPr>
      </w:pPr>
      <w:bookmarkStart w:id="2" w:name="_Toc181882555"/>
      <w:r w:rsidRPr="00416F05">
        <w:rPr>
          <w:rFonts w:ascii="Times New Roman" w:hAnsi="Times New Roman" w:cs="Times New Roman"/>
        </w:rPr>
        <w:t>EX-POST</w:t>
      </w:r>
      <w:r w:rsidR="00B12533" w:rsidRPr="00416F05">
        <w:rPr>
          <w:rFonts w:ascii="Times New Roman" w:hAnsi="Times New Roman" w:cs="Times New Roman"/>
        </w:rPr>
        <w:t xml:space="preserve"> IZRAČUN</w:t>
      </w:r>
      <w:r w:rsidRPr="00416F05">
        <w:rPr>
          <w:rFonts w:ascii="Times New Roman" w:hAnsi="Times New Roman" w:cs="Times New Roman"/>
        </w:rPr>
        <w:t xml:space="preserve"> I EX-ANTE PLAN </w:t>
      </w:r>
      <w:r w:rsidR="00A73733" w:rsidRPr="00416F05">
        <w:rPr>
          <w:rFonts w:ascii="Times New Roman" w:hAnsi="Times New Roman" w:cs="Times New Roman"/>
        </w:rPr>
        <w:t xml:space="preserve">ADMINISTRATIVNOG </w:t>
      </w:r>
      <w:r w:rsidRPr="00416F05">
        <w:rPr>
          <w:rFonts w:ascii="Times New Roman" w:hAnsi="Times New Roman" w:cs="Times New Roman"/>
        </w:rPr>
        <w:t>RASTEREĆENJA GRAĐANA</w:t>
      </w:r>
      <w:r w:rsidR="00A54889" w:rsidRPr="00416F05">
        <w:rPr>
          <w:rFonts w:ascii="Times New Roman" w:hAnsi="Times New Roman" w:cs="Times New Roman"/>
        </w:rPr>
        <w:t xml:space="preserve"> – sažeti prikaz</w:t>
      </w:r>
      <w:bookmarkEnd w:id="2"/>
    </w:p>
    <w:p w14:paraId="719DE73F" w14:textId="77777777" w:rsidR="00A56482" w:rsidRPr="00416F05" w:rsidRDefault="00A56482" w:rsidP="00A56482">
      <w:pPr>
        <w:rPr>
          <w:rFonts w:ascii="Times New Roman" w:hAnsi="Times New Roman"/>
        </w:rPr>
      </w:pPr>
    </w:p>
    <w:p w14:paraId="76950F19" w14:textId="58F22752" w:rsidR="005710B6" w:rsidRPr="00416F05" w:rsidRDefault="00E50C62" w:rsidP="00E50C62">
      <w:pPr>
        <w:jc w:val="both"/>
        <w:rPr>
          <w:rFonts w:ascii="Times New Roman" w:hAnsi="Times New Roman"/>
          <w:sz w:val="24"/>
          <w:szCs w:val="24"/>
        </w:rPr>
      </w:pPr>
      <w:r w:rsidRPr="00416F05">
        <w:rPr>
          <w:rFonts w:ascii="Times New Roman" w:hAnsi="Times New Roman"/>
          <w:b/>
          <w:bCs/>
          <w:i/>
          <w:iCs/>
          <w:sz w:val="24"/>
          <w:szCs w:val="24"/>
        </w:rPr>
        <w:t>Ex-post</w:t>
      </w:r>
      <w:r w:rsidRPr="00416F05">
        <w:rPr>
          <w:rFonts w:ascii="Times New Roman" w:hAnsi="Times New Roman"/>
          <w:sz w:val="24"/>
          <w:szCs w:val="24"/>
        </w:rPr>
        <w:t xml:space="preserve"> </w:t>
      </w:r>
      <w:r w:rsidR="008F1A0B" w:rsidRPr="00416F05">
        <w:rPr>
          <w:rFonts w:ascii="Times New Roman" w:hAnsi="Times New Roman"/>
          <w:sz w:val="24"/>
          <w:szCs w:val="24"/>
        </w:rPr>
        <w:t xml:space="preserve">opterećenje se </w:t>
      </w:r>
      <w:r w:rsidRPr="00416F05">
        <w:rPr>
          <w:rFonts w:ascii="Times New Roman" w:hAnsi="Times New Roman"/>
          <w:sz w:val="24"/>
          <w:szCs w:val="24"/>
        </w:rPr>
        <w:t xml:space="preserve">odnosi </w:t>
      </w:r>
      <w:r w:rsidR="008F1A0B" w:rsidRPr="00416F05">
        <w:rPr>
          <w:rFonts w:ascii="Times New Roman" w:hAnsi="Times New Roman"/>
          <w:sz w:val="24"/>
          <w:szCs w:val="24"/>
        </w:rPr>
        <w:t xml:space="preserve">na </w:t>
      </w:r>
      <w:r w:rsidR="002F3CC2" w:rsidRPr="00416F05">
        <w:rPr>
          <w:rFonts w:ascii="Times New Roman" w:hAnsi="Times New Roman"/>
          <w:sz w:val="24"/>
          <w:szCs w:val="24"/>
        </w:rPr>
        <w:t xml:space="preserve">polazna </w:t>
      </w:r>
      <w:r w:rsidRPr="00416F05">
        <w:rPr>
          <w:rFonts w:ascii="Times New Roman" w:hAnsi="Times New Roman"/>
          <w:sz w:val="24"/>
          <w:szCs w:val="24"/>
        </w:rPr>
        <w:t>mjerenja trenut</w:t>
      </w:r>
      <w:r w:rsidR="001B04EA" w:rsidRPr="00416F05">
        <w:rPr>
          <w:rFonts w:ascii="Times New Roman" w:hAnsi="Times New Roman"/>
          <w:sz w:val="24"/>
          <w:szCs w:val="24"/>
        </w:rPr>
        <w:t>ač</w:t>
      </w:r>
      <w:r w:rsidRPr="00416F05">
        <w:rPr>
          <w:rFonts w:ascii="Times New Roman" w:hAnsi="Times New Roman"/>
          <w:sz w:val="24"/>
          <w:szCs w:val="24"/>
        </w:rPr>
        <w:t xml:space="preserve">nih administrativnih </w:t>
      </w:r>
      <w:r w:rsidR="00E65AEF" w:rsidRPr="00416F05">
        <w:rPr>
          <w:rFonts w:ascii="Times New Roman" w:hAnsi="Times New Roman"/>
          <w:sz w:val="24"/>
          <w:szCs w:val="24"/>
        </w:rPr>
        <w:t>opterećenja</w:t>
      </w:r>
      <w:r w:rsidRPr="00416F05">
        <w:rPr>
          <w:rFonts w:ascii="Times New Roman" w:hAnsi="Times New Roman"/>
          <w:sz w:val="24"/>
          <w:szCs w:val="24"/>
        </w:rPr>
        <w:t xml:space="preserve"> za </w:t>
      </w:r>
      <w:r w:rsidR="009C3D59" w:rsidRPr="00416F05">
        <w:rPr>
          <w:rFonts w:ascii="Times New Roman" w:hAnsi="Times New Roman"/>
          <w:sz w:val="24"/>
          <w:szCs w:val="24"/>
        </w:rPr>
        <w:t>obitelj</w:t>
      </w:r>
      <w:r w:rsidR="008F1A0B" w:rsidRPr="00416F05">
        <w:rPr>
          <w:rFonts w:ascii="Times New Roman" w:hAnsi="Times New Roman"/>
          <w:sz w:val="24"/>
          <w:szCs w:val="24"/>
        </w:rPr>
        <w:t xml:space="preserve"> </w:t>
      </w:r>
      <w:r w:rsidRPr="00416F05">
        <w:rPr>
          <w:rFonts w:ascii="Times New Roman" w:hAnsi="Times New Roman"/>
          <w:sz w:val="24"/>
          <w:szCs w:val="24"/>
        </w:rPr>
        <w:t>koj</w:t>
      </w:r>
      <w:r w:rsidR="009C3D59" w:rsidRPr="00416F05">
        <w:rPr>
          <w:rFonts w:ascii="Times New Roman" w:hAnsi="Times New Roman"/>
          <w:sz w:val="24"/>
          <w:szCs w:val="24"/>
        </w:rPr>
        <w:t>a</w:t>
      </w:r>
      <w:r w:rsidRPr="00416F05">
        <w:rPr>
          <w:rFonts w:ascii="Times New Roman" w:hAnsi="Times New Roman"/>
          <w:sz w:val="24"/>
          <w:szCs w:val="24"/>
        </w:rPr>
        <w:t xml:space="preserve"> ima obvezu </w:t>
      </w:r>
      <w:r w:rsidR="009C3D59" w:rsidRPr="00416F05">
        <w:rPr>
          <w:rFonts w:ascii="Times New Roman" w:hAnsi="Times New Roman"/>
          <w:sz w:val="24"/>
          <w:szCs w:val="24"/>
        </w:rPr>
        <w:t xml:space="preserve">koja proizlazi iz </w:t>
      </w:r>
      <w:r w:rsidRPr="00416F05">
        <w:rPr>
          <w:rFonts w:ascii="Times New Roman" w:hAnsi="Times New Roman"/>
          <w:sz w:val="24"/>
          <w:szCs w:val="24"/>
        </w:rPr>
        <w:t xml:space="preserve">primjene </w:t>
      </w:r>
      <w:r w:rsidR="009C3D59" w:rsidRPr="00416F05">
        <w:rPr>
          <w:rFonts w:ascii="Times New Roman" w:hAnsi="Times New Roman"/>
          <w:sz w:val="24"/>
          <w:szCs w:val="24"/>
        </w:rPr>
        <w:t>zakonodavstva</w:t>
      </w:r>
      <w:r w:rsidRPr="00416F05">
        <w:rPr>
          <w:rFonts w:ascii="Times New Roman" w:hAnsi="Times New Roman"/>
          <w:sz w:val="24"/>
          <w:szCs w:val="24"/>
        </w:rPr>
        <w:t xml:space="preserve">. </w:t>
      </w:r>
      <w:r w:rsidR="00494611" w:rsidRPr="00416F05">
        <w:rPr>
          <w:rFonts w:ascii="Times New Roman" w:hAnsi="Times New Roman"/>
          <w:b/>
          <w:bCs/>
          <w:i/>
          <w:iCs/>
          <w:sz w:val="24"/>
          <w:szCs w:val="24"/>
        </w:rPr>
        <w:t>E</w:t>
      </w:r>
      <w:r w:rsidRPr="00416F05">
        <w:rPr>
          <w:rFonts w:ascii="Times New Roman" w:hAnsi="Times New Roman"/>
          <w:b/>
          <w:bCs/>
          <w:i/>
          <w:iCs/>
          <w:sz w:val="24"/>
          <w:szCs w:val="24"/>
        </w:rPr>
        <w:t>x-</w:t>
      </w:r>
      <w:proofErr w:type="spellStart"/>
      <w:r w:rsidRPr="00416F05">
        <w:rPr>
          <w:rFonts w:ascii="Times New Roman" w:hAnsi="Times New Roman"/>
          <w:b/>
          <w:bCs/>
          <w:i/>
          <w:iCs/>
          <w:sz w:val="24"/>
          <w:szCs w:val="24"/>
        </w:rPr>
        <w:t>ante</w:t>
      </w:r>
      <w:proofErr w:type="spellEnd"/>
      <w:r w:rsidRPr="00416F05">
        <w:rPr>
          <w:rFonts w:ascii="Times New Roman" w:hAnsi="Times New Roman"/>
          <w:sz w:val="24"/>
          <w:szCs w:val="24"/>
        </w:rPr>
        <w:t xml:space="preserve"> procjen</w:t>
      </w:r>
      <w:r w:rsidR="00494611" w:rsidRPr="00416F05">
        <w:rPr>
          <w:rFonts w:ascii="Times New Roman" w:hAnsi="Times New Roman"/>
          <w:sz w:val="24"/>
          <w:szCs w:val="24"/>
        </w:rPr>
        <w:t>a</w:t>
      </w:r>
      <w:r w:rsidRPr="00416F05">
        <w:rPr>
          <w:rFonts w:ascii="Times New Roman" w:hAnsi="Times New Roman"/>
          <w:sz w:val="24"/>
          <w:szCs w:val="24"/>
        </w:rPr>
        <w:t xml:space="preserve"> </w:t>
      </w:r>
      <w:r w:rsidR="00494611" w:rsidRPr="00416F05">
        <w:rPr>
          <w:rFonts w:ascii="Times New Roman" w:hAnsi="Times New Roman"/>
          <w:sz w:val="24"/>
          <w:szCs w:val="24"/>
        </w:rPr>
        <w:t xml:space="preserve">odnosi </w:t>
      </w:r>
      <w:r w:rsidR="001B04EA" w:rsidRPr="00416F05">
        <w:rPr>
          <w:rFonts w:ascii="Times New Roman" w:hAnsi="Times New Roman"/>
          <w:sz w:val="24"/>
          <w:szCs w:val="24"/>
        </w:rPr>
        <w:t xml:space="preserve">se </w:t>
      </w:r>
      <w:r w:rsidR="00494611" w:rsidRPr="00416F05">
        <w:rPr>
          <w:rFonts w:ascii="Times New Roman" w:hAnsi="Times New Roman"/>
          <w:sz w:val="24"/>
          <w:szCs w:val="24"/>
        </w:rPr>
        <w:t xml:space="preserve">na </w:t>
      </w:r>
      <w:r w:rsidRPr="00416F05">
        <w:rPr>
          <w:rFonts w:ascii="Times New Roman" w:hAnsi="Times New Roman"/>
          <w:sz w:val="24"/>
          <w:szCs w:val="24"/>
        </w:rPr>
        <w:t xml:space="preserve">iznos administrativnog </w:t>
      </w:r>
      <w:r w:rsidR="00175EA1" w:rsidRPr="00416F05">
        <w:rPr>
          <w:rFonts w:ascii="Times New Roman" w:hAnsi="Times New Roman"/>
          <w:sz w:val="24"/>
          <w:szCs w:val="24"/>
        </w:rPr>
        <w:t>opterećenja</w:t>
      </w:r>
      <w:r w:rsidRPr="00416F05">
        <w:rPr>
          <w:rFonts w:ascii="Times New Roman" w:hAnsi="Times New Roman"/>
          <w:sz w:val="24"/>
          <w:szCs w:val="24"/>
        </w:rPr>
        <w:t xml:space="preserve"> </w:t>
      </w:r>
      <w:r w:rsidR="00345A30" w:rsidRPr="00416F05">
        <w:rPr>
          <w:rFonts w:ascii="Times New Roman" w:hAnsi="Times New Roman"/>
          <w:sz w:val="24"/>
          <w:szCs w:val="24"/>
        </w:rPr>
        <w:t xml:space="preserve">koji uključuje </w:t>
      </w:r>
      <w:r w:rsidRPr="00416F05">
        <w:rPr>
          <w:rFonts w:ascii="Times New Roman" w:hAnsi="Times New Roman"/>
          <w:sz w:val="24"/>
          <w:szCs w:val="24"/>
        </w:rPr>
        <w:t>provedb</w:t>
      </w:r>
      <w:r w:rsidR="00345A30" w:rsidRPr="00416F05">
        <w:rPr>
          <w:rFonts w:ascii="Times New Roman" w:hAnsi="Times New Roman"/>
          <w:sz w:val="24"/>
          <w:szCs w:val="24"/>
        </w:rPr>
        <w:t>u</w:t>
      </w:r>
      <w:r w:rsidRPr="00416F05">
        <w:rPr>
          <w:rFonts w:ascii="Times New Roman" w:hAnsi="Times New Roman"/>
          <w:sz w:val="24"/>
          <w:szCs w:val="24"/>
        </w:rPr>
        <w:t xml:space="preserve"> </w:t>
      </w:r>
      <w:r w:rsidR="00863624" w:rsidRPr="00416F05">
        <w:rPr>
          <w:rFonts w:ascii="Times New Roman" w:hAnsi="Times New Roman"/>
          <w:sz w:val="24"/>
          <w:szCs w:val="24"/>
        </w:rPr>
        <w:t>planiranih</w:t>
      </w:r>
      <w:r w:rsidRPr="00416F05">
        <w:rPr>
          <w:rFonts w:ascii="Times New Roman" w:hAnsi="Times New Roman"/>
          <w:sz w:val="24"/>
          <w:szCs w:val="24"/>
        </w:rPr>
        <w:t xml:space="preserve"> mjera</w:t>
      </w:r>
      <w:r w:rsidR="005710B6" w:rsidRPr="00416F05">
        <w:rPr>
          <w:rFonts w:ascii="Times New Roman" w:hAnsi="Times New Roman"/>
          <w:sz w:val="24"/>
          <w:szCs w:val="24"/>
        </w:rPr>
        <w:t xml:space="preserve"> i aktivnosti</w:t>
      </w:r>
      <w:r w:rsidRPr="00416F05">
        <w:rPr>
          <w:rFonts w:ascii="Times New Roman" w:hAnsi="Times New Roman"/>
          <w:sz w:val="24"/>
          <w:szCs w:val="24"/>
        </w:rPr>
        <w:t xml:space="preserve"> </w:t>
      </w:r>
      <w:r w:rsidR="00E65AEF" w:rsidRPr="00416F05">
        <w:rPr>
          <w:rFonts w:ascii="Times New Roman" w:hAnsi="Times New Roman"/>
          <w:sz w:val="24"/>
          <w:szCs w:val="24"/>
        </w:rPr>
        <w:t xml:space="preserve">u </w:t>
      </w:r>
      <w:r w:rsidR="00863624" w:rsidRPr="00416F05">
        <w:rPr>
          <w:rFonts w:ascii="Times New Roman" w:hAnsi="Times New Roman"/>
          <w:sz w:val="24"/>
          <w:szCs w:val="24"/>
        </w:rPr>
        <w:t xml:space="preserve">određenom </w:t>
      </w:r>
      <w:r w:rsidR="00E65AEF" w:rsidRPr="00416F05">
        <w:rPr>
          <w:rFonts w:ascii="Times New Roman" w:hAnsi="Times New Roman"/>
          <w:sz w:val="24"/>
          <w:szCs w:val="24"/>
        </w:rPr>
        <w:t xml:space="preserve">vremenu </w:t>
      </w:r>
      <w:r w:rsidR="00863624" w:rsidRPr="00416F05">
        <w:rPr>
          <w:rFonts w:ascii="Times New Roman" w:hAnsi="Times New Roman"/>
          <w:sz w:val="24"/>
          <w:szCs w:val="24"/>
        </w:rPr>
        <w:t>razdoblju</w:t>
      </w:r>
      <w:r w:rsidR="00345A30" w:rsidRPr="00416F05">
        <w:rPr>
          <w:rFonts w:ascii="Times New Roman" w:hAnsi="Times New Roman"/>
          <w:sz w:val="24"/>
          <w:szCs w:val="24"/>
        </w:rPr>
        <w:t xml:space="preserve">. </w:t>
      </w:r>
      <w:r w:rsidR="00863624" w:rsidRPr="00416F05">
        <w:rPr>
          <w:rFonts w:ascii="Times New Roman" w:hAnsi="Times New Roman"/>
          <w:sz w:val="24"/>
          <w:szCs w:val="24"/>
        </w:rPr>
        <w:t xml:space="preserve"> </w:t>
      </w:r>
      <w:r w:rsidR="00353685" w:rsidRPr="00416F05">
        <w:rPr>
          <w:rFonts w:ascii="Times New Roman" w:hAnsi="Times New Roman"/>
          <w:sz w:val="24"/>
          <w:szCs w:val="24"/>
        </w:rPr>
        <w:t>U Tablici 2. nalazi se sažeti prikaz ex-post i ex-</w:t>
      </w:r>
      <w:proofErr w:type="spellStart"/>
      <w:r w:rsidR="00353685" w:rsidRPr="00416F05">
        <w:rPr>
          <w:rFonts w:ascii="Times New Roman" w:hAnsi="Times New Roman"/>
          <w:sz w:val="24"/>
          <w:szCs w:val="24"/>
        </w:rPr>
        <w:t>ante</w:t>
      </w:r>
      <w:proofErr w:type="spellEnd"/>
      <w:r w:rsidR="00353685" w:rsidRPr="00416F05">
        <w:rPr>
          <w:rFonts w:ascii="Times New Roman" w:hAnsi="Times New Roman"/>
          <w:sz w:val="24"/>
          <w:szCs w:val="24"/>
        </w:rPr>
        <w:t xml:space="preserve"> iznosa opterećenja građana.</w:t>
      </w:r>
    </w:p>
    <w:p w14:paraId="1EBC5798" w14:textId="77777777" w:rsidR="009716F6" w:rsidRPr="00416F05" w:rsidRDefault="009716F6" w:rsidP="00B564A1">
      <w:pPr>
        <w:jc w:val="both"/>
        <w:rPr>
          <w:rFonts w:ascii="Times New Roman" w:hAnsi="Times New Roman"/>
          <w:i/>
          <w:iCs/>
        </w:rPr>
      </w:pPr>
    </w:p>
    <w:p w14:paraId="1282072E" w14:textId="0139BAB5" w:rsidR="008F05C8" w:rsidRPr="00416F05" w:rsidRDefault="008F05C8" w:rsidP="00B564A1">
      <w:pPr>
        <w:jc w:val="both"/>
        <w:rPr>
          <w:rFonts w:ascii="Times New Roman" w:hAnsi="Times New Roman"/>
          <w:b/>
          <w:bCs/>
          <w:i/>
          <w:iCs/>
        </w:rPr>
      </w:pPr>
      <w:r w:rsidRPr="00416F05">
        <w:rPr>
          <w:rFonts w:ascii="Times New Roman" w:hAnsi="Times New Roman"/>
          <w:b/>
          <w:bCs/>
          <w:i/>
          <w:iCs/>
        </w:rPr>
        <w:t>Tablica 2. Sažeti prikaz ex-post i ex-</w:t>
      </w:r>
      <w:proofErr w:type="spellStart"/>
      <w:r w:rsidRPr="00416F05">
        <w:rPr>
          <w:rFonts w:ascii="Times New Roman" w:hAnsi="Times New Roman"/>
          <w:b/>
          <w:bCs/>
          <w:i/>
          <w:iCs/>
        </w:rPr>
        <w:t>ante</w:t>
      </w:r>
      <w:proofErr w:type="spellEnd"/>
      <w:r w:rsidRPr="00416F05">
        <w:rPr>
          <w:rFonts w:ascii="Times New Roman" w:hAnsi="Times New Roman"/>
          <w:b/>
          <w:bCs/>
          <w:i/>
          <w:iCs/>
        </w:rPr>
        <w:t xml:space="preserve"> administrativnog opterećenja građana (u životnom vijeku obitelji) prema metodologiji u razdoblju 2019.-2022. s projekcijom rasterećenja ex-</w:t>
      </w:r>
      <w:proofErr w:type="spellStart"/>
      <w:r w:rsidRPr="00416F05">
        <w:rPr>
          <w:rFonts w:ascii="Times New Roman" w:hAnsi="Times New Roman"/>
          <w:b/>
          <w:bCs/>
          <w:i/>
          <w:iCs/>
        </w:rPr>
        <w:t>ante</w:t>
      </w:r>
      <w:proofErr w:type="spellEnd"/>
      <w:r w:rsidRPr="00416F05">
        <w:rPr>
          <w:rFonts w:ascii="Times New Roman" w:hAnsi="Times New Roman"/>
          <w:b/>
          <w:bCs/>
          <w:i/>
          <w:iCs/>
        </w:rPr>
        <w:t xml:space="preserve"> do 2025.</w:t>
      </w:r>
    </w:p>
    <w:tbl>
      <w:tblPr>
        <w:tblStyle w:val="Reetkatablice"/>
        <w:tblW w:w="0" w:type="auto"/>
        <w:tblInd w:w="1581" w:type="dxa"/>
        <w:tblLook w:val="04A0" w:firstRow="1" w:lastRow="0" w:firstColumn="1" w:lastColumn="0" w:noHBand="0" w:noVBand="1"/>
      </w:tblPr>
      <w:tblGrid>
        <w:gridCol w:w="1996"/>
        <w:gridCol w:w="2097"/>
        <w:gridCol w:w="2184"/>
      </w:tblGrid>
      <w:tr w:rsidR="0032685D" w:rsidRPr="00416F05" w14:paraId="51C351AD" w14:textId="0E72BB96" w:rsidTr="0032685D">
        <w:tc>
          <w:tcPr>
            <w:tcW w:w="1996" w:type="dxa"/>
            <w:shd w:val="clear" w:color="auto" w:fill="D9D9D9" w:themeFill="background1" w:themeFillShade="D9"/>
          </w:tcPr>
          <w:p w14:paraId="485F92B3" w14:textId="61037A66" w:rsidR="0032685D" w:rsidRPr="00416F05" w:rsidRDefault="0032685D" w:rsidP="00BB65E0">
            <w:pPr>
              <w:jc w:val="center"/>
              <w:rPr>
                <w:rFonts w:ascii="Times New Roman" w:hAnsi="Times New Roman"/>
                <w:b/>
                <w:bCs/>
                <w:sz w:val="18"/>
                <w:szCs w:val="18"/>
              </w:rPr>
            </w:pPr>
            <w:r w:rsidRPr="00416F05">
              <w:rPr>
                <w:rFonts w:ascii="Times New Roman" w:hAnsi="Times New Roman"/>
                <w:b/>
                <w:bCs/>
                <w:sz w:val="18"/>
                <w:szCs w:val="18"/>
              </w:rPr>
              <w:t>Mjere</w:t>
            </w:r>
          </w:p>
        </w:tc>
        <w:tc>
          <w:tcPr>
            <w:tcW w:w="2097" w:type="dxa"/>
            <w:shd w:val="clear" w:color="auto" w:fill="D9D9D9" w:themeFill="background1" w:themeFillShade="D9"/>
          </w:tcPr>
          <w:p w14:paraId="158BAFAD" w14:textId="0F78089B" w:rsidR="0032685D" w:rsidRPr="00416F05" w:rsidRDefault="0032685D" w:rsidP="00BB65E0">
            <w:pPr>
              <w:jc w:val="center"/>
              <w:rPr>
                <w:rFonts w:ascii="Times New Roman" w:hAnsi="Times New Roman"/>
                <w:b/>
                <w:bCs/>
                <w:sz w:val="18"/>
                <w:szCs w:val="18"/>
              </w:rPr>
            </w:pPr>
            <w:r w:rsidRPr="00416F05">
              <w:rPr>
                <w:rFonts w:ascii="Times New Roman" w:hAnsi="Times New Roman"/>
                <w:b/>
                <w:bCs/>
                <w:sz w:val="18"/>
                <w:szCs w:val="18"/>
              </w:rPr>
              <w:t>Ex-post opterećenje (temeljem podataka iz 2023.)</w:t>
            </w:r>
          </w:p>
        </w:tc>
        <w:tc>
          <w:tcPr>
            <w:tcW w:w="2184" w:type="dxa"/>
            <w:shd w:val="clear" w:color="auto" w:fill="D9D9D9" w:themeFill="background1" w:themeFillShade="D9"/>
          </w:tcPr>
          <w:p w14:paraId="2ADF40BD" w14:textId="6F5AC334" w:rsidR="0032685D" w:rsidRPr="00416F05" w:rsidRDefault="0032685D" w:rsidP="00BB65E0">
            <w:pPr>
              <w:jc w:val="center"/>
              <w:rPr>
                <w:rFonts w:ascii="Times New Roman" w:hAnsi="Times New Roman"/>
                <w:b/>
                <w:bCs/>
                <w:sz w:val="18"/>
                <w:szCs w:val="18"/>
              </w:rPr>
            </w:pPr>
            <w:r w:rsidRPr="00416F05">
              <w:rPr>
                <w:rFonts w:ascii="Times New Roman" w:hAnsi="Times New Roman"/>
                <w:b/>
                <w:sz w:val="18"/>
                <w:szCs w:val="18"/>
              </w:rPr>
              <w:t>Ex-</w:t>
            </w:r>
            <w:proofErr w:type="spellStart"/>
            <w:r w:rsidRPr="00416F05">
              <w:rPr>
                <w:rFonts w:ascii="Times New Roman" w:hAnsi="Times New Roman"/>
                <w:b/>
                <w:sz w:val="18"/>
                <w:szCs w:val="18"/>
              </w:rPr>
              <w:t>ante</w:t>
            </w:r>
            <w:proofErr w:type="spellEnd"/>
            <w:r w:rsidRPr="00416F05">
              <w:rPr>
                <w:rFonts w:ascii="Times New Roman" w:hAnsi="Times New Roman"/>
                <w:b/>
                <w:sz w:val="18"/>
                <w:szCs w:val="18"/>
              </w:rPr>
              <w:t xml:space="preserve"> opterećenje (temeljem provedbe mjera do 2025.g.)</w:t>
            </w:r>
          </w:p>
        </w:tc>
      </w:tr>
      <w:tr w:rsidR="0032685D" w:rsidRPr="00416F05" w14:paraId="6760F581" w14:textId="279163EE" w:rsidTr="0032685D">
        <w:tc>
          <w:tcPr>
            <w:tcW w:w="1996" w:type="dxa"/>
          </w:tcPr>
          <w:p w14:paraId="12F3D714" w14:textId="759473AD" w:rsidR="0032685D" w:rsidRPr="00416F05" w:rsidRDefault="0032685D" w:rsidP="00BB65E0">
            <w:pPr>
              <w:rPr>
                <w:rFonts w:ascii="Times New Roman" w:hAnsi="Times New Roman"/>
              </w:rPr>
            </w:pPr>
            <w:r w:rsidRPr="00416F05">
              <w:rPr>
                <w:rFonts w:ascii="Times New Roman" w:hAnsi="Times New Roman"/>
              </w:rPr>
              <w:lastRenderedPageBreak/>
              <w:t>1. Izdavanje osobne iskaznice</w:t>
            </w:r>
          </w:p>
        </w:tc>
        <w:tc>
          <w:tcPr>
            <w:tcW w:w="2097" w:type="dxa"/>
          </w:tcPr>
          <w:p w14:paraId="2F8EC952" w14:textId="26303224" w:rsidR="0032685D" w:rsidRPr="00416F05" w:rsidRDefault="00697AB0" w:rsidP="00B72AAA">
            <w:pPr>
              <w:tabs>
                <w:tab w:val="left" w:pos="1172"/>
              </w:tabs>
              <w:suppressAutoHyphens w:val="0"/>
              <w:autoSpaceDN/>
              <w:spacing w:line="240" w:lineRule="auto"/>
              <w:ind w:right="501"/>
              <w:jc w:val="right"/>
              <w:rPr>
                <w:rFonts w:ascii="Times New Roman" w:eastAsia="Times New Roman" w:hAnsi="Times New Roman"/>
                <w:lang w:eastAsia="hr-HR"/>
              </w:rPr>
            </w:pPr>
            <w:r w:rsidRPr="00416F05">
              <w:rPr>
                <w:rFonts w:ascii="Times New Roman" w:eastAsia="Times New Roman" w:hAnsi="Times New Roman"/>
                <w:lang w:eastAsia="hr-HR"/>
              </w:rPr>
              <w:t xml:space="preserve">667,23 </w:t>
            </w:r>
            <w:r w:rsidR="0032685D" w:rsidRPr="00416F05">
              <w:rPr>
                <w:rFonts w:ascii="Times New Roman" w:eastAsia="Times New Roman" w:hAnsi="Times New Roman"/>
                <w:lang w:eastAsia="hr-HR"/>
              </w:rPr>
              <w:t>€</w:t>
            </w:r>
          </w:p>
        </w:tc>
        <w:tc>
          <w:tcPr>
            <w:tcW w:w="2184" w:type="dxa"/>
          </w:tcPr>
          <w:p w14:paraId="13CE2B54" w14:textId="7CC016D5" w:rsidR="0032685D" w:rsidRPr="00416F05" w:rsidRDefault="00A44176" w:rsidP="00E05AFD">
            <w:pPr>
              <w:tabs>
                <w:tab w:val="left" w:pos="946"/>
              </w:tabs>
              <w:ind w:right="726"/>
              <w:jc w:val="right"/>
              <w:rPr>
                <w:rFonts w:ascii="Times New Roman" w:hAnsi="Times New Roman"/>
              </w:rPr>
            </w:pPr>
            <w:r w:rsidRPr="00416F05">
              <w:rPr>
                <w:rFonts w:ascii="Times New Roman" w:eastAsia="Times New Roman" w:hAnsi="Times New Roman"/>
                <w:lang w:eastAsia="hr-HR"/>
              </w:rPr>
              <w:t xml:space="preserve">500,19 </w:t>
            </w:r>
            <w:r w:rsidR="0032685D" w:rsidRPr="00416F05">
              <w:rPr>
                <w:rFonts w:ascii="Times New Roman" w:eastAsia="Times New Roman" w:hAnsi="Times New Roman"/>
                <w:lang w:eastAsia="hr-HR"/>
              </w:rPr>
              <w:t>€</w:t>
            </w:r>
          </w:p>
        </w:tc>
      </w:tr>
      <w:tr w:rsidR="00395E08" w:rsidRPr="00416F05" w14:paraId="40B49B50" w14:textId="395FB70E" w:rsidTr="0032685D">
        <w:tc>
          <w:tcPr>
            <w:tcW w:w="1996" w:type="dxa"/>
          </w:tcPr>
          <w:p w14:paraId="6558F45D" w14:textId="6DC86EEC" w:rsidR="00395E08" w:rsidRPr="00416F05" w:rsidRDefault="00395E08" w:rsidP="00395E08">
            <w:pPr>
              <w:rPr>
                <w:rFonts w:ascii="Times New Roman" w:hAnsi="Times New Roman"/>
              </w:rPr>
            </w:pPr>
            <w:r w:rsidRPr="00416F05">
              <w:rPr>
                <w:rFonts w:ascii="Times New Roman" w:hAnsi="Times New Roman"/>
              </w:rPr>
              <w:t>2. Izdavanje osobne iskaznice za maloljetnike</w:t>
            </w:r>
          </w:p>
        </w:tc>
        <w:tc>
          <w:tcPr>
            <w:tcW w:w="2097" w:type="dxa"/>
          </w:tcPr>
          <w:p w14:paraId="20A39005" w14:textId="0590622C" w:rsidR="00395E08" w:rsidRPr="00416F05" w:rsidRDefault="00395E08" w:rsidP="00B72AAA">
            <w:pPr>
              <w:tabs>
                <w:tab w:val="left" w:pos="1172"/>
              </w:tabs>
              <w:suppressAutoHyphens w:val="0"/>
              <w:autoSpaceDN/>
              <w:spacing w:line="240" w:lineRule="auto"/>
              <w:ind w:right="501"/>
              <w:jc w:val="right"/>
              <w:rPr>
                <w:rFonts w:ascii="Times New Roman" w:eastAsia="Times New Roman" w:hAnsi="Times New Roman"/>
                <w:lang w:eastAsia="hr-HR"/>
              </w:rPr>
            </w:pPr>
            <w:r w:rsidRPr="00416F05">
              <w:rPr>
                <w:rFonts w:ascii="Times New Roman" w:hAnsi="Times New Roman"/>
              </w:rPr>
              <w:t>27,77 €</w:t>
            </w:r>
          </w:p>
        </w:tc>
        <w:tc>
          <w:tcPr>
            <w:tcW w:w="2184" w:type="dxa"/>
          </w:tcPr>
          <w:p w14:paraId="3DD8C970" w14:textId="61A3A0ED" w:rsidR="00395E08" w:rsidRPr="00416F05" w:rsidRDefault="00395E08" w:rsidP="00E05AFD">
            <w:pPr>
              <w:tabs>
                <w:tab w:val="left" w:pos="946"/>
              </w:tabs>
              <w:ind w:right="726"/>
              <w:jc w:val="right"/>
              <w:rPr>
                <w:rFonts w:ascii="Times New Roman" w:eastAsia="Times New Roman" w:hAnsi="Times New Roman"/>
                <w:highlight w:val="yellow"/>
                <w:lang w:eastAsia="hr-HR"/>
              </w:rPr>
            </w:pPr>
            <w:r w:rsidRPr="00416F05">
              <w:rPr>
                <w:rFonts w:ascii="Times New Roman" w:hAnsi="Times New Roman"/>
              </w:rPr>
              <w:t xml:space="preserve">26,25 €    </w:t>
            </w:r>
          </w:p>
        </w:tc>
      </w:tr>
      <w:tr w:rsidR="00091EC7" w:rsidRPr="00416F05" w14:paraId="7364607C" w14:textId="36CBEB3D" w:rsidTr="0032685D">
        <w:tc>
          <w:tcPr>
            <w:tcW w:w="1996" w:type="dxa"/>
          </w:tcPr>
          <w:p w14:paraId="4793F03C" w14:textId="2EF9227D" w:rsidR="00091EC7" w:rsidRPr="00416F05" w:rsidRDefault="00091EC7" w:rsidP="00091EC7">
            <w:pPr>
              <w:rPr>
                <w:rFonts w:ascii="Times New Roman" w:hAnsi="Times New Roman"/>
              </w:rPr>
            </w:pPr>
            <w:r w:rsidRPr="00416F05">
              <w:rPr>
                <w:rFonts w:ascii="Times New Roman" w:hAnsi="Times New Roman"/>
              </w:rPr>
              <w:t>3. Izdavanje putovnice</w:t>
            </w:r>
          </w:p>
        </w:tc>
        <w:tc>
          <w:tcPr>
            <w:tcW w:w="2097" w:type="dxa"/>
          </w:tcPr>
          <w:p w14:paraId="1174143A" w14:textId="246E33E6" w:rsidR="00091EC7" w:rsidRPr="00416F05" w:rsidRDefault="00091EC7" w:rsidP="00B72AAA">
            <w:pPr>
              <w:tabs>
                <w:tab w:val="left" w:pos="1172"/>
              </w:tabs>
              <w:ind w:right="501"/>
              <w:jc w:val="right"/>
              <w:rPr>
                <w:rFonts w:ascii="Times New Roman" w:eastAsia="Times New Roman" w:hAnsi="Times New Roman"/>
                <w:lang w:eastAsia="hr-HR"/>
              </w:rPr>
            </w:pPr>
            <w:r w:rsidRPr="00416F05">
              <w:rPr>
                <w:rFonts w:ascii="Times New Roman" w:eastAsia="Times New Roman" w:hAnsi="Times New Roman"/>
                <w:lang w:eastAsia="hr-HR"/>
              </w:rPr>
              <w:t>210,66 €</w:t>
            </w:r>
          </w:p>
        </w:tc>
        <w:tc>
          <w:tcPr>
            <w:tcW w:w="2184" w:type="dxa"/>
          </w:tcPr>
          <w:p w14:paraId="2D38B429" w14:textId="02A521B5" w:rsidR="00091EC7" w:rsidRPr="00416F05" w:rsidRDefault="00091EC7" w:rsidP="00E05AFD">
            <w:pPr>
              <w:tabs>
                <w:tab w:val="left" w:pos="946"/>
              </w:tabs>
              <w:ind w:right="726"/>
              <w:jc w:val="right"/>
              <w:rPr>
                <w:rFonts w:ascii="Times New Roman" w:eastAsia="Times New Roman" w:hAnsi="Times New Roman"/>
                <w:highlight w:val="yellow"/>
                <w:lang w:eastAsia="hr-HR"/>
              </w:rPr>
            </w:pPr>
            <w:r w:rsidRPr="00416F05">
              <w:rPr>
                <w:rFonts w:ascii="Times New Roman" w:eastAsia="Times New Roman" w:hAnsi="Times New Roman"/>
                <w:lang w:eastAsia="hr-HR"/>
              </w:rPr>
              <w:t xml:space="preserve">      197,59 €</w:t>
            </w:r>
          </w:p>
        </w:tc>
      </w:tr>
      <w:tr w:rsidR="00ED4B0C" w:rsidRPr="00416F05" w14:paraId="7C51EDD9" w14:textId="594E095B" w:rsidTr="0032685D">
        <w:tc>
          <w:tcPr>
            <w:tcW w:w="1996" w:type="dxa"/>
          </w:tcPr>
          <w:p w14:paraId="2CE91074" w14:textId="645570A5" w:rsidR="00ED4B0C" w:rsidRPr="00416F05" w:rsidRDefault="00ED4B0C" w:rsidP="00ED4B0C">
            <w:pPr>
              <w:rPr>
                <w:rFonts w:ascii="Times New Roman" w:hAnsi="Times New Roman"/>
              </w:rPr>
            </w:pPr>
            <w:r w:rsidRPr="00416F05">
              <w:rPr>
                <w:rFonts w:ascii="Times New Roman" w:hAnsi="Times New Roman"/>
              </w:rPr>
              <w:t xml:space="preserve">4. Izdavanje vozačke dozvole  </w:t>
            </w:r>
          </w:p>
        </w:tc>
        <w:tc>
          <w:tcPr>
            <w:tcW w:w="2097" w:type="dxa"/>
          </w:tcPr>
          <w:p w14:paraId="042907F0" w14:textId="5928D7B6" w:rsidR="00ED4B0C" w:rsidRPr="00416F05" w:rsidRDefault="00ED4B0C" w:rsidP="00B72AAA">
            <w:pPr>
              <w:tabs>
                <w:tab w:val="left" w:pos="1172"/>
              </w:tabs>
              <w:ind w:right="501"/>
              <w:jc w:val="right"/>
              <w:rPr>
                <w:rFonts w:ascii="Times New Roman" w:eastAsia="Times New Roman" w:hAnsi="Times New Roman"/>
                <w:lang w:eastAsia="hr-HR"/>
              </w:rPr>
            </w:pPr>
            <w:r w:rsidRPr="00416F05">
              <w:rPr>
                <w:rFonts w:ascii="Times New Roman" w:hAnsi="Times New Roman"/>
              </w:rPr>
              <w:t xml:space="preserve">169,15 €   </w:t>
            </w:r>
          </w:p>
        </w:tc>
        <w:tc>
          <w:tcPr>
            <w:tcW w:w="2184" w:type="dxa"/>
          </w:tcPr>
          <w:p w14:paraId="352234D7" w14:textId="7FC5A82E" w:rsidR="00ED4B0C" w:rsidRPr="00416F05" w:rsidRDefault="00ED4B0C" w:rsidP="00E05AFD">
            <w:pPr>
              <w:tabs>
                <w:tab w:val="left" w:pos="946"/>
              </w:tabs>
              <w:ind w:right="726"/>
              <w:jc w:val="right"/>
              <w:rPr>
                <w:rFonts w:ascii="Times New Roman" w:eastAsia="Times New Roman" w:hAnsi="Times New Roman"/>
                <w:highlight w:val="yellow"/>
                <w:lang w:eastAsia="hr-HR"/>
              </w:rPr>
            </w:pPr>
            <w:r w:rsidRPr="00416F05">
              <w:rPr>
                <w:rFonts w:ascii="Times New Roman" w:hAnsi="Times New Roman"/>
              </w:rPr>
              <w:t xml:space="preserve">      150,27  €   </w:t>
            </w:r>
          </w:p>
        </w:tc>
      </w:tr>
      <w:tr w:rsidR="00ED4B0C" w:rsidRPr="00416F05" w14:paraId="60B26CAB" w14:textId="6A87EF03" w:rsidTr="0032685D">
        <w:tc>
          <w:tcPr>
            <w:tcW w:w="1996" w:type="dxa"/>
          </w:tcPr>
          <w:p w14:paraId="45F70BF1" w14:textId="7238DD2E" w:rsidR="00ED4B0C" w:rsidRPr="00416F05" w:rsidRDefault="00ED4B0C" w:rsidP="00ED4B0C">
            <w:pPr>
              <w:rPr>
                <w:rFonts w:ascii="Times New Roman" w:hAnsi="Times New Roman"/>
              </w:rPr>
            </w:pPr>
            <w:r w:rsidRPr="00416F05">
              <w:rPr>
                <w:rFonts w:ascii="Times New Roman" w:hAnsi="Times New Roman"/>
              </w:rPr>
              <w:t>5. Izdavanje europske kartice zdravstvenog osiguranja (EKZO)</w:t>
            </w:r>
          </w:p>
        </w:tc>
        <w:tc>
          <w:tcPr>
            <w:tcW w:w="2097" w:type="dxa"/>
          </w:tcPr>
          <w:p w14:paraId="3191F425" w14:textId="67138F31" w:rsidR="00ED4B0C" w:rsidRPr="00416F05" w:rsidRDefault="00ED4B0C" w:rsidP="00B72AAA">
            <w:pPr>
              <w:tabs>
                <w:tab w:val="left" w:pos="1172"/>
              </w:tabs>
              <w:ind w:right="501"/>
              <w:jc w:val="right"/>
              <w:rPr>
                <w:rFonts w:ascii="Times New Roman" w:hAnsi="Times New Roman"/>
              </w:rPr>
            </w:pPr>
            <w:r w:rsidRPr="00416F05">
              <w:rPr>
                <w:rFonts w:ascii="Times New Roman" w:hAnsi="Times New Roman"/>
              </w:rPr>
              <w:t>114,12 €</w:t>
            </w:r>
          </w:p>
        </w:tc>
        <w:tc>
          <w:tcPr>
            <w:tcW w:w="2184" w:type="dxa"/>
          </w:tcPr>
          <w:p w14:paraId="474FEFE1" w14:textId="05F39C9A" w:rsidR="00ED4B0C" w:rsidRPr="00416F05" w:rsidRDefault="00ED4B0C" w:rsidP="00E05AFD">
            <w:pPr>
              <w:tabs>
                <w:tab w:val="left" w:pos="946"/>
              </w:tabs>
              <w:ind w:right="726"/>
              <w:jc w:val="right"/>
              <w:rPr>
                <w:rFonts w:ascii="Times New Roman" w:hAnsi="Times New Roman"/>
              </w:rPr>
            </w:pPr>
            <w:r w:rsidRPr="00416F05">
              <w:rPr>
                <w:rFonts w:ascii="Times New Roman" w:hAnsi="Times New Roman"/>
              </w:rPr>
              <w:t>57,06 €</w:t>
            </w:r>
          </w:p>
        </w:tc>
      </w:tr>
      <w:tr w:rsidR="0032685D" w:rsidRPr="00416F05" w14:paraId="68873792" w14:textId="2941F60D" w:rsidTr="0032685D">
        <w:tc>
          <w:tcPr>
            <w:tcW w:w="1996" w:type="dxa"/>
          </w:tcPr>
          <w:p w14:paraId="2C85D9FF" w14:textId="01269F98" w:rsidR="0032685D" w:rsidRPr="00416F05" w:rsidRDefault="0032685D" w:rsidP="00F33410">
            <w:pPr>
              <w:rPr>
                <w:rFonts w:ascii="Times New Roman" w:hAnsi="Times New Roman"/>
              </w:rPr>
            </w:pPr>
            <w:r w:rsidRPr="00416F05">
              <w:rPr>
                <w:rFonts w:ascii="Times New Roman" w:hAnsi="Times New Roman"/>
              </w:rPr>
              <w:t>Ostale usluge/procesi</w:t>
            </w:r>
          </w:p>
        </w:tc>
        <w:tc>
          <w:tcPr>
            <w:tcW w:w="2097" w:type="dxa"/>
          </w:tcPr>
          <w:p w14:paraId="2608DFC8" w14:textId="7EC16ADF" w:rsidR="0032685D" w:rsidRPr="00416F05" w:rsidRDefault="004741FE" w:rsidP="00B72AAA">
            <w:pPr>
              <w:tabs>
                <w:tab w:val="left" w:pos="1172"/>
              </w:tabs>
              <w:ind w:right="501"/>
              <w:jc w:val="right"/>
              <w:rPr>
                <w:rFonts w:ascii="Times New Roman" w:eastAsia="Times New Roman" w:hAnsi="Times New Roman"/>
                <w:highlight w:val="yellow"/>
                <w:lang w:eastAsia="hr-HR"/>
              </w:rPr>
            </w:pPr>
            <w:r w:rsidRPr="00416F05">
              <w:rPr>
                <w:rFonts w:ascii="Times New Roman" w:hAnsi="Times New Roman"/>
              </w:rPr>
              <w:t>457,44</w:t>
            </w:r>
            <w:r w:rsidR="00B779C6" w:rsidRPr="00416F05">
              <w:rPr>
                <w:rFonts w:ascii="Times New Roman" w:hAnsi="Times New Roman"/>
              </w:rPr>
              <w:t xml:space="preserve"> </w:t>
            </w:r>
            <w:r w:rsidR="0032685D" w:rsidRPr="00416F05">
              <w:rPr>
                <w:rFonts w:ascii="Times New Roman" w:hAnsi="Times New Roman"/>
              </w:rPr>
              <w:t>€</w:t>
            </w:r>
          </w:p>
        </w:tc>
        <w:tc>
          <w:tcPr>
            <w:tcW w:w="2184" w:type="dxa"/>
          </w:tcPr>
          <w:p w14:paraId="3D7DD4D2" w14:textId="307EEDBD" w:rsidR="0032685D" w:rsidRPr="00416F05" w:rsidRDefault="00711FC0" w:rsidP="00E05AFD">
            <w:pPr>
              <w:tabs>
                <w:tab w:val="left" w:pos="946"/>
              </w:tabs>
              <w:ind w:right="726"/>
              <w:jc w:val="right"/>
              <w:rPr>
                <w:rFonts w:ascii="Times New Roman" w:hAnsi="Times New Roman"/>
              </w:rPr>
            </w:pPr>
            <w:r w:rsidRPr="00416F05">
              <w:rPr>
                <w:rFonts w:ascii="Times New Roman" w:hAnsi="Times New Roman"/>
              </w:rPr>
              <w:t xml:space="preserve">457,44 </w:t>
            </w:r>
            <w:r w:rsidR="0032685D" w:rsidRPr="00416F05">
              <w:rPr>
                <w:rFonts w:ascii="Times New Roman" w:hAnsi="Times New Roman"/>
              </w:rPr>
              <w:t>€</w:t>
            </w:r>
          </w:p>
        </w:tc>
      </w:tr>
      <w:tr w:rsidR="0032685D" w:rsidRPr="00416F05" w14:paraId="10E89F38" w14:textId="6B0B6B23" w:rsidTr="0032685D">
        <w:tc>
          <w:tcPr>
            <w:tcW w:w="1996" w:type="dxa"/>
            <w:shd w:val="clear" w:color="auto" w:fill="D9D9D9" w:themeFill="background1" w:themeFillShade="D9"/>
          </w:tcPr>
          <w:p w14:paraId="11B3E794" w14:textId="1AEC415D" w:rsidR="0032685D" w:rsidRPr="00416F05" w:rsidRDefault="0032685D" w:rsidP="00F33410">
            <w:pPr>
              <w:rPr>
                <w:rFonts w:ascii="Times New Roman" w:hAnsi="Times New Roman"/>
              </w:rPr>
            </w:pPr>
            <w:r w:rsidRPr="00416F05">
              <w:rPr>
                <w:rFonts w:ascii="Times New Roman" w:hAnsi="Times New Roman"/>
              </w:rPr>
              <w:t xml:space="preserve">Ukupno </w:t>
            </w:r>
          </w:p>
        </w:tc>
        <w:tc>
          <w:tcPr>
            <w:tcW w:w="2097" w:type="dxa"/>
            <w:shd w:val="clear" w:color="auto" w:fill="D9D9D9" w:themeFill="background1" w:themeFillShade="D9"/>
          </w:tcPr>
          <w:p w14:paraId="3DC7DA2E" w14:textId="151C902E" w:rsidR="0032685D" w:rsidRPr="00416F05" w:rsidRDefault="006F14E2" w:rsidP="00B72AAA">
            <w:pPr>
              <w:tabs>
                <w:tab w:val="left" w:pos="1172"/>
              </w:tabs>
              <w:ind w:right="501"/>
              <w:jc w:val="right"/>
              <w:rPr>
                <w:rFonts w:ascii="Times New Roman" w:eastAsia="Times New Roman" w:hAnsi="Times New Roman"/>
                <w:b/>
                <w:bCs/>
                <w:lang w:eastAsia="hr-HR"/>
              </w:rPr>
            </w:pPr>
            <w:r w:rsidRPr="00416F05">
              <w:rPr>
                <w:rFonts w:ascii="Times New Roman" w:eastAsia="Times New Roman" w:hAnsi="Times New Roman"/>
                <w:b/>
                <w:bCs/>
                <w:lang w:eastAsia="hr-HR"/>
              </w:rPr>
              <w:t xml:space="preserve">1.646,37 </w:t>
            </w:r>
            <w:r w:rsidR="0032685D" w:rsidRPr="00416F05">
              <w:rPr>
                <w:rFonts w:ascii="Times New Roman" w:eastAsia="Times New Roman" w:hAnsi="Times New Roman"/>
                <w:b/>
                <w:bCs/>
                <w:lang w:eastAsia="hr-HR"/>
              </w:rPr>
              <w:t>€</w:t>
            </w:r>
          </w:p>
        </w:tc>
        <w:tc>
          <w:tcPr>
            <w:tcW w:w="2184" w:type="dxa"/>
            <w:shd w:val="clear" w:color="auto" w:fill="D9D9D9" w:themeFill="background1" w:themeFillShade="D9"/>
          </w:tcPr>
          <w:p w14:paraId="3709E024" w14:textId="5B631648" w:rsidR="0032685D" w:rsidRPr="00416F05" w:rsidRDefault="00B72AAA" w:rsidP="00E05AFD">
            <w:pPr>
              <w:tabs>
                <w:tab w:val="left" w:pos="946"/>
              </w:tabs>
              <w:ind w:right="726"/>
              <w:jc w:val="right"/>
              <w:rPr>
                <w:rFonts w:ascii="Times New Roman" w:hAnsi="Times New Roman"/>
                <w:b/>
                <w:bCs/>
              </w:rPr>
            </w:pPr>
            <w:r w:rsidRPr="00416F05">
              <w:rPr>
                <w:rFonts w:ascii="Times New Roman" w:hAnsi="Times New Roman"/>
                <w:b/>
                <w:bCs/>
              </w:rPr>
              <w:t xml:space="preserve">1.388,80 </w:t>
            </w:r>
            <w:r w:rsidR="0032685D" w:rsidRPr="00416F05">
              <w:rPr>
                <w:rFonts w:ascii="Times New Roman" w:hAnsi="Times New Roman"/>
                <w:b/>
                <w:bCs/>
              </w:rPr>
              <w:t>€</w:t>
            </w:r>
          </w:p>
        </w:tc>
      </w:tr>
    </w:tbl>
    <w:p w14:paraId="3A128C76" w14:textId="77777777" w:rsidR="00806098" w:rsidRPr="00416F05" w:rsidRDefault="00806098" w:rsidP="00A56482">
      <w:pPr>
        <w:rPr>
          <w:rFonts w:ascii="Times New Roman" w:hAnsi="Times New Roman"/>
          <w:sz w:val="24"/>
          <w:szCs w:val="24"/>
        </w:rPr>
      </w:pPr>
    </w:p>
    <w:p w14:paraId="793CEDA4" w14:textId="77777777" w:rsidR="007F503F" w:rsidRDefault="007F503F">
      <w:pPr>
        <w:suppressAutoHyphens w:val="0"/>
        <w:autoSpaceDN/>
        <w:spacing w:line="259" w:lineRule="auto"/>
        <w:textAlignment w:val="auto"/>
        <w:rPr>
          <w:rFonts w:ascii="Times New Roman" w:hAnsi="Times New Roman"/>
          <w:b/>
          <w:bCs/>
          <w:i/>
          <w:iCs/>
        </w:rPr>
      </w:pPr>
    </w:p>
    <w:p w14:paraId="1145E4AF" w14:textId="4CFEC573" w:rsidR="002D4B73" w:rsidRPr="00416F05" w:rsidRDefault="007F503F" w:rsidP="00077B43">
      <w:pPr>
        <w:suppressAutoHyphens w:val="0"/>
        <w:autoSpaceDN/>
        <w:spacing w:line="259" w:lineRule="auto"/>
        <w:jc w:val="both"/>
        <w:textAlignment w:val="auto"/>
        <w:rPr>
          <w:rFonts w:ascii="Times New Roman" w:hAnsi="Times New Roman"/>
          <w:b/>
          <w:bCs/>
          <w:i/>
          <w:iCs/>
        </w:rPr>
      </w:pPr>
      <w:r w:rsidRPr="00416F05">
        <w:rPr>
          <w:rFonts w:ascii="Times New Roman" w:hAnsi="Times New Roman"/>
          <w:sz w:val="24"/>
          <w:szCs w:val="24"/>
        </w:rPr>
        <w:t xml:space="preserve">Provedbom mjera za administrativno </w:t>
      </w:r>
      <w:r>
        <w:rPr>
          <w:rFonts w:ascii="Times New Roman" w:hAnsi="Times New Roman"/>
          <w:sz w:val="24"/>
          <w:szCs w:val="24"/>
        </w:rPr>
        <w:t>rasterećenje</w:t>
      </w:r>
      <w:r w:rsidRPr="00416F05">
        <w:rPr>
          <w:rFonts w:ascii="Times New Roman" w:hAnsi="Times New Roman"/>
          <w:sz w:val="24"/>
          <w:szCs w:val="24"/>
        </w:rPr>
        <w:t xml:space="preserve"> građana do kraja 2025.</w:t>
      </w:r>
      <w:r>
        <w:rPr>
          <w:rFonts w:ascii="Times New Roman" w:hAnsi="Times New Roman"/>
          <w:sz w:val="24"/>
          <w:szCs w:val="24"/>
        </w:rPr>
        <w:t xml:space="preserve"> godine</w:t>
      </w:r>
      <w:r w:rsidRPr="00416F05">
        <w:rPr>
          <w:rFonts w:ascii="Times New Roman" w:hAnsi="Times New Roman"/>
          <w:sz w:val="24"/>
          <w:szCs w:val="24"/>
        </w:rPr>
        <w:t xml:space="preserve"> planira se administrativno rasterećenje od oko 27% u odnosu na 2019.</w:t>
      </w:r>
      <w:r>
        <w:rPr>
          <w:rFonts w:ascii="Times New Roman" w:hAnsi="Times New Roman"/>
          <w:sz w:val="24"/>
          <w:szCs w:val="24"/>
        </w:rPr>
        <w:t xml:space="preserve"> </w:t>
      </w:r>
      <w:r w:rsidRPr="00416F05">
        <w:rPr>
          <w:rFonts w:ascii="Times New Roman" w:hAnsi="Times New Roman"/>
          <w:sz w:val="24"/>
          <w:szCs w:val="24"/>
        </w:rPr>
        <w:t>g</w:t>
      </w:r>
      <w:r>
        <w:rPr>
          <w:rFonts w:ascii="Times New Roman" w:hAnsi="Times New Roman"/>
          <w:sz w:val="24"/>
          <w:szCs w:val="24"/>
        </w:rPr>
        <w:t xml:space="preserve">odinu </w:t>
      </w:r>
      <w:r w:rsidRPr="00416F05">
        <w:rPr>
          <w:rFonts w:ascii="Times New Roman" w:hAnsi="Times New Roman"/>
          <w:sz w:val="24"/>
          <w:szCs w:val="24"/>
        </w:rPr>
        <w:t>koja je bazna godina za izračun</w:t>
      </w:r>
      <w:r>
        <w:rPr>
          <w:rFonts w:ascii="Times New Roman" w:hAnsi="Times New Roman"/>
          <w:sz w:val="24"/>
          <w:szCs w:val="24"/>
        </w:rPr>
        <w:t xml:space="preserve"> (prikazano u Tablici 3)</w:t>
      </w:r>
      <w:r w:rsidRPr="00416F05">
        <w:rPr>
          <w:rFonts w:ascii="Times New Roman" w:hAnsi="Times New Roman"/>
          <w:sz w:val="24"/>
          <w:szCs w:val="24"/>
        </w:rPr>
        <w:t>. Nadalje, planiraju se nastaviti održavati daljnji bilateralni sastanci s tijelima javne uprave s ciljem daljnjeg administrativnog rasterećenja građana kao jednog od glavnih pokazatelja kvalitetne javne uprave.</w:t>
      </w:r>
      <w:r>
        <w:rPr>
          <w:rFonts w:ascii="Times New Roman" w:hAnsi="Times New Roman"/>
          <w:sz w:val="24"/>
          <w:szCs w:val="24"/>
        </w:rPr>
        <w:t xml:space="preserve"> </w:t>
      </w:r>
      <w:r w:rsidR="002D4B73" w:rsidRPr="00416F05">
        <w:rPr>
          <w:rFonts w:ascii="Times New Roman" w:hAnsi="Times New Roman"/>
          <w:b/>
          <w:bCs/>
          <w:i/>
          <w:iCs/>
        </w:rPr>
        <w:br w:type="page"/>
      </w:r>
    </w:p>
    <w:p w14:paraId="51FDCCBA" w14:textId="15EC623F" w:rsidR="00356830" w:rsidRPr="00416F05" w:rsidRDefault="00356830" w:rsidP="00356830">
      <w:pPr>
        <w:jc w:val="both"/>
        <w:rPr>
          <w:rFonts w:ascii="Times New Roman" w:hAnsi="Times New Roman"/>
          <w:b/>
          <w:i/>
        </w:rPr>
      </w:pPr>
      <w:r w:rsidRPr="00416F05">
        <w:rPr>
          <w:rFonts w:ascii="Times New Roman" w:hAnsi="Times New Roman"/>
          <w:b/>
          <w:i/>
        </w:rPr>
        <w:lastRenderedPageBreak/>
        <w:t xml:space="preserve">Tablica </w:t>
      </w:r>
      <w:r w:rsidR="004C4E33" w:rsidRPr="00416F05">
        <w:rPr>
          <w:rFonts w:ascii="Times New Roman" w:hAnsi="Times New Roman"/>
          <w:b/>
          <w:i/>
        </w:rPr>
        <w:t>3</w:t>
      </w:r>
      <w:r w:rsidRPr="00416F05">
        <w:rPr>
          <w:rFonts w:ascii="Times New Roman" w:hAnsi="Times New Roman"/>
          <w:b/>
          <w:i/>
        </w:rPr>
        <w:t>. Prikaz administrativnog opterećenja građana (u životnom vijeku obitelji) prema metodologiji u razdoblju 2019.-202</w:t>
      </w:r>
      <w:r w:rsidR="005605AB" w:rsidRPr="00416F05">
        <w:rPr>
          <w:rFonts w:ascii="Times New Roman" w:hAnsi="Times New Roman"/>
          <w:b/>
          <w:i/>
        </w:rPr>
        <w:t>3</w:t>
      </w:r>
      <w:r w:rsidRPr="00416F05">
        <w:rPr>
          <w:rFonts w:ascii="Times New Roman" w:hAnsi="Times New Roman"/>
          <w:b/>
          <w:i/>
        </w:rPr>
        <w:t>. s projekcijom rasterećenja ex-</w:t>
      </w:r>
      <w:proofErr w:type="spellStart"/>
      <w:r w:rsidRPr="00416F05">
        <w:rPr>
          <w:rFonts w:ascii="Times New Roman" w:hAnsi="Times New Roman"/>
          <w:b/>
          <w:i/>
        </w:rPr>
        <w:t>ante</w:t>
      </w:r>
      <w:proofErr w:type="spellEnd"/>
      <w:r w:rsidRPr="00416F05">
        <w:rPr>
          <w:rFonts w:ascii="Times New Roman" w:hAnsi="Times New Roman"/>
          <w:b/>
          <w:i/>
        </w:rPr>
        <w:t xml:space="preserve"> do 2025.</w:t>
      </w:r>
    </w:p>
    <w:tbl>
      <w:tblPr>
        <w:tblStyle w:val="Reetkatablice"/>
        <w:tblW w:w="10185" w:type="dxa"/>
        <w:tblLook w:val="04A0" w:firstRow="1" w:lastRow="0" w:firstColumn="1" w:lastColumn="0" w:noHBand="0" w:noVBand="1"/>
      </w:tblPr>
      <w:tblGrid>
        <w:gridCol w:w="2041"/>
        <w:gridCol w:w="1246"/>
        <w:gridCol w:w="1492"/>
        <w:gridCol w:w="1453"/>
        <w:gridCol w:w="1276"/>
        <w:gridCol w:w="1276"/>
        <w:gridCol w:w="1401"/>
      </w:tblGrid>
      <w:tr w:rsidR="00CB37A1" w:rsidRPr="00416F05" w14:paraId="117E8C48" w14:textId="0411AA17" w:rsidTr="005605AB">
        <w:trPr>
          <w:trHeight w:val="354"/>
        </w:trPr>
        <w:tc>
          <w:tcPr>
            <w:tcW w:w="2041" w:type="dxa"/>
            <w:shd w:val="clear" w:color="auto" w:fill="BFBFBF" w:themeFill="background1" w:themeFillShade="BF"/>
            <w:noWrap/>
          </w:tcPr>
          <w:p w14:paraId="46DE5F8C" w14:textId="77777777" w:rsidR="00CB37A1" w:rsidRPr="00416F05" w:rsidRDefault="00CB37A1" w:rsidP="00DE39C7">
            <w:pPr>
              <w:rPr>
                <w:rFonts w:ascii="Times New Roman" w:hAnsi="Times New Roman"/>
              </w:rPr>
            </w:pPr>
            <w:r w:rsidRPr="00416F05">
              <w:rPr>
                <w:rFonts w:ascii="Times New Roman" w:hAnsi="Times New Roman"/>
              </w:rPr>
              <w:t>Godina</w:t>
            </w:r>
          </w:p>
        </w:tc>
        <w:tc>
          <w:tcPr>
            <w:tcW w:w="1246" w:type="dxa"/>
            <w:shd w:val="clear" w:color="auto" w:fill="BFBFBF" w:themeFill="background1" w:themeFillShade="BF"/>
          </w:tcPr>
          <w:p w14:paraId="5C045587" w14:textId="77777777" w:rsidR="00CB37A1" w:rsidRPr="00416F05" w:rsidRDefault="00CB37A1" w:rsidP="00DE39C7">
            <w:pPr>
              <w:jc w:val="center"/>
              <w:rPr>
                <w:rFonts w:ascii="Times New Roman" w:hAnsi="Times New Roman"/>
              </w:rPr>
            </w:pPr>
            <w:r w:rsidRPr="00416F05">
              <w:rPr>
                <w:rFonts w:ascii="Times New Roman" w:hAnsi="Times New Roman"/>
              </w:rPr>
              <w:t>2019.</w:t>
            </w:r>
          </w:p>
        </w:tc>
        <w:tc>
          <w:tcPr>
            <w:tcW w:w="1492" w:type="dxa"/>
            <w:shd w:val="clear" w:color="auto" w:fill="BFBFBF" w:themeFill="background1" w:themeFillShade="BF"/>
            <w:noWrap/>
          </w:tcPr>
          <w:p w14:paraId="2D51F1D6" w14:textId="77777777" w:rsidR="00CB37A1" w:rsidRPr="00416F05" w:rsidRDefault="00CB37A1" w:rsidP="00DE39C7">
            <w:pPr>
              <w:jc w:val="center"/>
              <w:rPr>
                <w:rFonts w:ascii="Times New Roman" w:hAnsi="Times New Roman"/>
              </w:rPr>
            </w:pPr>
            <w:r w:rsidRPr="00416F05">
              <w:rPr>
                <w:rFonts w:ascii="Times New Roman" w:hAnsi="Times New Roman"/>
              </w:rPr>
              <w:t>2020.</w:t>
            </w:r>
          </w:p>
        </w:tc>
        <w:tc>
          <w:tcPr>
            <w:tcW w:w="1453" w:type="dxa"/>
            <w:shd w:val="clear" w:color="auto" w:fill="BFBFBF" w:themeFill="background1" w:themeFillShade="BF"/>
            <w:noWrap/>
          </w:tcPr>
          <w:p w14:paraId="3BB777C2" w14:textId="77777777" w:rsidR="00CB37A1" w:rsidRPr="00416F05" w:rsidRDefault="00CB37A1" w:rsidP="00DE39C7">
            <w:pPr>
              <w:jc w:val="center"/>
              <w:rPr>
                <w:rFonts w:ascii="Times New Roman" w:hAnsi="Times New Roman"/>
              </w:rPr>
            </w:pPr>
            <w:r w:rsidRPr="00416F05">
              <w:rPr>
                <w:rFonts w:ascii="Times New Roman" w:hAnsi="Times New Roman"/>
              </w:rPr>
              <w:t>2021.</w:t>
            </w:r>
          </w:p>
        </w:tc>
        <w:tc>
          <w:tcPr>
            <w:tcW w:w="1276" w:type="dxa"/>
            <w:shd w:val="clear" w:color="auto" w:fill="BFBFBF" w:themeFill="background1" w:themeFillShade="BF"/>
          </w:tcPr>
          <w:p w14:paraId="087A1F3A" w14:textId="77777777" w:rsidR="00CB37A1" w:rsidRPr="00416F05" w:rsidRDefault="00CB37A1" w:rsidP="00DE39C7">
            <w:pPr>
              <w:jc w:val="center"/>
              <w:rPr>
                <w:rFonts w:ascii="Times New Roman" w:hAnsi="Times New Roman"/>
              </w:rPr>
            </w:pPr>
            <w:r w:rsidRPr="00416F05">
              <w:rPr>
                <w:rFonts w:ascii="Times New Roman" w:hAnsi="Times New Roman"/>
              </w:rPr>
              <w:t>2022.</w:t>
            </w:r>
          </w:p>
        </w:tc>
        <w:tc>
          <w:tcPr>
            <w:tcW w:w="1276" w:type="dxa"/>
            <w:shd w:val="clear" w:color="auto" w:fill="BFBFBF" w:themeFill="background1" w:themeFillShade="BF"/>
          </w:tcPr>
          <w:p w14:paraId="500CAE10" w14:textId="77777777" w:rsidR="00CB37A1" w:rsidRPr="00416F05" w:rsidRDefault="00CB37A1" w:rsidP="00DE39C7">
            <w:pPr>
              <w:jc w:val="center"/>
              <w:rPr>
                <w:rFonts w:ascii="Times New Roman" w:hAnsi="Times New Roman"/>
              </w:rPr>
            </w:pPr>
            <w:r w:rsidRPr="00416F05">
              <w:rPr>
                <w:rFonts w:ascii="Times New Roman" w:hAnsi="Times New Roman"/>
              </w:rPr>
              <w:t>2023.</w:t>
            </w:r>
          </w:p>
        </w:tc>
        <w:tc>
          <w:tcPr>
            <w:tcW w:w="1401" w:type="dxa"/>
            <w:shd w:val="clear" w:color="auto" w:fill="BFBFBF" w:themeFill="background1" w:themeFillShade="BF"/>
          </w:tcPr>
          <w:p w14:paraId="34B6F95E" w14:textId="0898BF7F" w:rsidR="00CB37A1" w:rsidRPr="00416F05" w:rsidRDefault="00CB37A1" w:rsidP="00DE39C7">
            <w:pPr>
              <w:jc w:val="center"/>
              <w:rPr>
                <w:rFonts w:ascii="Times New Roman" w:hAnsi="Times New Roman"/>
              </w:rPr>
            </w:pPr>
            <w:r w:rsidRPr="00416F05">
              <w:rPr>
                <w:rFonts w:ascii="Times New Roman" w:hAnsi="Times New Roman"/>
              </w:rPr>
              <w:t xml:space="preserve">2025. </w:t>
            </w:r>
            <w:r w:rsidRPr="00416F05">
              <w:rPr>
                <w:rFonts w:ascii="Times New Roman" w:hAnsi="Times New Roman"/>
                <w:sz w:val="18"/>
                <w:szCs w:val="18"/>
              </w:rPr>
              <w:t>(</w:t>
            </w:r>
            <w:r w:rsidR="00D55DF0" w:rsidRPr="00416F05">
              <w:rPr>
                <w:rFonts w:ascii="Times New Roman" w:hAnsi="Times New Roman"/>
                <w:sz w:val="18"/>
                <w:szCs w:val="18"/>
              </w:rPr>
              <w:t>ex-</w:t>
            </w:r>
            <w:proofErr w:type="spellStart"/>
            <w:r w:rsidR="00D55DF0" w:rsidRPr="00416F05">
              <w:rPr>
                <w:rFonts w:ascii="Times New Roman" w:hAnsi="Times New Roman"/>
                <w:sz w:val="18"/>
                <w:szCs w:val="18"/>
              </w:rPr>
              <w:t>ante</w:t>
            </w:r>
            <w:proofErr w:type="spellEnd"/>
            <w:r w:rsidR="00D55DF0" w:rsidRPr="00416F05">
              <w:rPr>
                <w:rFonts w:ascii="Times New Roman" w:hAnsi="Times New Roman"/>
                <w:sz w:val="18"/>
                <w:szCs w:val="18"/>
              </w:rPr>
              <w:t xml:space="preserve"> </w:t>
            </w:r>
            <w:r w:rsidRPr="00416F05">
              <w:rPr>
                <w:rFonts w:ascii="Times New Roman" w:hAnsi="Times New Roman"/>
                <w:sz w:val="18"/>
                <w:szCs w:val="18"/>
              </w:rPr>
              <w:t>projekcija)</w:t>
            </w:r>
          </w:p>
        </w:tc>
      </w:tr>
      <w:tr w:rsidR="00CB37A1" w:rsidRPr="00416F05" w14:paraId="6E9C5BE1" w14:textId="572E7A35" w:rsidTr="005605AB">
        <w:trPr>
          <w:trHeight w:val="561"/>
        </w:trPr>
        <w:tc>
          <w:tcPr>
            <w:tcW w:w="2041" w:type="dxa"/>
            <w:shd w:val="clear" w:color="auto" w:fill="BFBFBF" w:themeFill="background1" w:themeFillShade="BF"/>
            <w:noWrap/>
          </w:tcPr>
          <w:p w14:paraId="3ED87249" w14:textId="77777777" w:rsidR="00CB37A1" w:rsidRPr="00416F05" w:rsidRDefault="00CB37A1" w:rsidP="00DE39C7">
            <w:pPr>
              <w:rPr>
                <w:rFonts w:ascii="Times New Roman" w:hAnsi="Times New Roman"/>
              </w:rPr>
            </w:pPr>
            <w:r w:rsidRPr="00416F05">
              <w:rPr>
                <w:rFonts w:ascii="Times New Roman" w:hAnsi="Times New Roman"/>
              </w:rPr>
              <w:t>Administrativno opterećenje građana u €</w:t>
            </w:r>
          </w:p>
        </w:tc>
        <w:tc>
          <w:tcPr>
            <w:tcW w:w="1246" w:type="dxa"/>
          </w:tcPr>
          <w:p w14:paraId="10A522FA" w14:textId="77777777" w:rsidR="00CB37A1" w:rsidRPr="00416F05" w:rsidRDefault="00CB37A1" w:rsidP="00DE39C7">
            <w:pPr>
              <w:jc w:val="right"/>
              <w:rPr>
                <w:rFonts w:ascii="Times New Roman" w:hAnsi="Times New Roman"/>
              </w:rPr>
            </w:pPr>
            <w:r w:rsidRPr="00416F05">
              <w:rPr>
                <w:rFonts w:ascii="Times New Roman" w:hAnsi="Times New Roman"/>
                <w:sz w:val="20"/>
                <w:szCs w:val="20"/>
              </w:rPr>
              <w:t xml:space="preserve">1.909,40 </w:t>
            </w:r>
            <w:r w:rsidRPr="00416F05">
              <w:rPr>
                <w:rFonts w:ascii="Times New Roman" w:hAnsi="Times New Roman"/>
              </w:rPr>
              <w:t>€</w:t>
            </w:r>
          </w:p>
        </w:tc>
        <w:tc>
          <w:tcPr>
            <w:tcW w:w="1492" w:type="dxa"/>
            <w:noWrap/>
            <w:hideMark/>
          </w:tcPr>
          <w:p w14:paraId="2A3B9D19" w14:textId="77777777" w:rsidR="00CB37A1" w:rsidRPr="00416F05" w:rsidRDefault="00CB37A1" w:rsidP="00DE39C7">
            <w:pPr>
              <w:jc w:val="right"/>
              <w:rPr>
                <w:rFonts w:ascii="Times New Roman" w:hAnsi="Times New Roman"/>
              </w:rPr>
            </w:pPr>
            <w:r w:rsidRPr="00416F05">
              <w:rPr>
                <w:rFonts w:ascii="Times New Roman" w:hAnsi="Times New Roman"/>
              </w:rPr>
              <w:t>1.787,88  €</w:t>
            </w:r>
          </w:p>
        </w:tc>
        <w:tc>
          <w:tcPr>
            <w:tcW w:w="1453" w:type="dxa"/>
            <w:noWrap/>
            <w:hideMark/>
          </w:tcPr>
          <w:p w14:paraId="4C069E79" w14:textId="1609F854" w:rsidR="00CB37A1" w:rsidRPr="00416F05" w:rsidRDefault="00CB37A1" w:rsidP="00DE39C7">
            <w:pPr>
              <w:jc w:val="right"/>
              <w:rPr>
                <w:rFonts w:ascii="Times New Roman" w:hAnsi="Times New Roman"/>
              </w:rPr>
            </w:pPr>
            <w:r w:rsidRPr="00416F05">
              <w:rPr>
                <w:rFonts w:ascii="Times New Roman" w:hAnsi="Times New Roman"/>
              </w:rPr>
              <w:t>1.79</w:t>
            </w:r>
            <w:r w:rsidR="009933E1" w:rsidRPr="00416F05">
              <w:rPr>
                <w:rFonts w:ascii="Times New Roman" w:hAnsi="Times New Roman"/>
              </w:rPr>
              <w:t>8</w:t>
            </w:r>
            <w:r w:rsidRPr="00416F05">
              <w:rPr>
                <w:rFonts w:ascii="Times New Roman" w:hAnsi="Times New Roman"/>
              </w:rPr>
              <w:t>,</w:t>
            </w:r>
            <w:r w:rsidR="009933E1" w:rsidRPr="00416F05">
              <w:rPr>
                <w:rFonts w:ascii="Times New Roman" w:hAnsi="Times New Roman"/>
              </w:rPr>
              <w:t>49</w:t>
            </w:r>
            <w:r w:rsidRPr="00416F05">
              <w:rPr>
                <w:rFonts w:ascii="Times New Roman" w:hAnsi="Times New Roman"/>
              </w:rPr>
              <w:t xml:space="preserve"> €</w:t>
            </w:r>
          </w:p>
        </w:tc>
        <w:tc>
          <w:tcPr>
            <w:tcW w:w="1276" w:type="dxa"/>
          </w:tcPr>
          <w:p w14:paraId="34FA725B" w14:textId="77777777" w:rsidR="00CB37A1" w:rsidRPr="00416F05" w:rsidRDefault="00CB37A1" w:rsidP="00DE39C7">
            <w:pPr>
              <w:jc w:val="right"/>
              <w:rPr>
                <w:rFonts w:ascii="Times New Roman" w:hAnsi="Times New Roman"/>
              </w:rPr>
            </w:pPr>
            <w:r w:rsidRPr="00416F05">
              <w:rPr>
                <w:rFonts w:ascii="Times New Roman" w:hAnsi="Times New Roman"/>
              </w:rPr>
              <w:t>1.692,93 €</w:t>
            </w:r>
          </w:p>
        </w:tc>
        <w:tc>
          <w:tcPr>
            <w:tcW w:w="1276" w:type="dxa"/>
          </w:tcPr>
          <w:p w14:paraId="0701E434" w14:textId="22950C74" w:rsidR="00CB37A1" w:rsidRPr="00416F05" w:rsidRDefault="00CB37A1" w:rsidP="00DE39C7">
            <w:pPr>
              <w:jc w:val="right"/>
              <w:rPr>
                <w:rFonts w:ascii="Times New Roman" w:hAnsi="Times New Roman"/>
              </w:rPr>
            </w:pPr>
            <w:r w:rsidRPr="00416F05">
              <w:rPr>
                <w:rFonts w:ascii="Times New Roman" w:hAnsi="Times New Roman"/>
              </w:rPr>
              <w:t>1.</w:t>
            </w:r>
            <w:r w:rsidR="009933E1" w:rsidRPr="00416F05">
              <w:rPr>
                <w:rFonts w:ascii="Times New Roman" w:hAnsi="Times New Roman"/>
              </w:rPr>
              <w:t>646</w:t>
            </w:r>
            <w:r w:rsidRPr="00416F05">
              <w:rPr>
                <w:rFonts w:ascii="Times New Roman" w:hAnsi="Times New Roman"/>
              </w:rPr>
              <w:t>,</w:t>
            </w:r>
            <w:r w:rsidR="009933E1" w:rsidRPr="00416F05">
              <w:rPr>
                <w:rFonts w:ascii="Times New Roman" w:hAnsi="Times New Roman"/>
              </w:rPr>
              <w:t>37</w:t>
            </w:r>
            <w:r w:rsidRPr="00416F05">
              <w:rPr>
                <w:rFonts w:ascii="Times New Roman" w:hAnsi="Times New Roman"/>
              </w:rPr>
              <w:t xml:space="preserve"> €</w:t>
            </w:r>
          </w:p>
        </w:tc>
        <w:tc>
          <w:tcPr>
            <w:tcW w:w="1401" w:type="dxa"/>
          </w:tcPr>
          <w:p w14:paraId="2D1322F0" w14:textId="7A2C3AAA" w:rsidR="00CB37A1" w:rsidRPr="00416F05" w:rsidRDefault="0073048A" w:rsidP="00DE39C7">
            <w:pPr>
              <w:jc w:val="right"/>
              <w:rPr>
                <w:rFonts w:ascii="Times New Roman" w:hAnsi="Times New Roman"/>
              </w:rPr>
            </w:pPr>
            <w:r w:rsidRPr="00416F05">
              <w:rPr>
                <w:rFonts w:ascii="Times New Roman" w:hAnsi="Times New Roman"/>
              </w:rPr>
              <w:t>1.388,80</w:t>
            </w:r>
          </w:p>
        </w:tc>
      </w:tr>
      <w:tr w:rsidR="00CB37A1" w:rsidRPr="00416F05" w14:paraId="72FBD4A0" w14:textId="424FFCE3" w:rsidTr="005605AB">
        <w:trPr>
          <w:trHeight w:val="555"/>
        </w:trPr>
        <w:tc>
          <w:tcPr>
            <w:tcW w:w="2041" w:type="dxa"/>
            <w:shd w:val="clear" w:color="auto" w:fill="BFBFBF" w:themeFill="background1" w:themeFillShade="BF"/>
            <w:noWrap/>
            <w:hideMark/>
          </w:tcPr>
          <w:p w14:paraId="7F7DC164" w14:textId="77777777" w:rsidR="00CB37A1" w:rsidRPr="00416F05" w:rsidRDefault="00CB37A1" w:rsidP="00DE39C7">
            <w:pPr>
              <w:rPr>
                <w:rFonts w:ascii="Times New Roman" w:hAnsi="Times New Roman"/>
              </w:rPr>
            </w:pPr>
            <w:r w:rsidRPr="00416F05">
              <w:rPr>
                <w:rFonts w:ascii="Times New Roman" w:hAnsi="Times New Roman"/>
              </w:rPr>
              <w:t>Bazni indeks (2019.)</w:t>
            </w:r>
          </w:p>
        </w:tc>
        <w:tc>
          <w:tcPr>
            <w:tcW w:w="1246" w:type="dxa"/>
          </w:tcPr>
          <w:p w14:paraId="167126DF" w14:textId="20E58CD1" w:rsidR="00CB37A1" w:rsidRPr="00416F05" w:rsidRDefault="00073054" w:rsidP="00DE39C7">
            <w:pPr>
              <w:jc w:val="right"/>
              <w:rPr>
                <w:rFonts w:ascii="Times New Roman" w:hAnsi="Times New Roman"/>
              </w:rPr>
            </w:pPr>
            <w:r w:rsidRPr="00416F05">
              <w:rPr>
                <w:rFonts w:ascii="Times New Roman" w:hAnsi="Times New Roman"/>
              </w:rPr>
              <w:t>100</w:t>
            </w:r>
          </w:p>
        </w:tc>
        <w:tc>
          <w:tcPr>
            <w:tcW w:w="1492" w:type="dxa"/>
            <w:noWrap/>
            <w:hideMark/>
          </w:tcPr>
          <w:p w14:paraId="0DECF123" w14:textId="1F47EA41" w:rsidR="00CB37A1" w:rsidRPr="00416F05" w:rsidRDefault="00CB37A1" w:rsidP="00DE39C7">
            <w:pPr>
              <w:jc w:val="right"/>
              <w:rPr>
                <w:rFonts w:ascii="Times New Roman" w:hAnsi="Times New Roman"/>
              </w:rPr>
            </w:pPr>
            <w:r w:rsidRPr="00416F05">
              <w:rPr>
                <w:rFonts w:ascii="Times New Roman" w:hAnsi="Times New Roman"/>
              </w:rPr>
              <w:t>93,6</w:t>
            </w:r>
            <w:r w:rsidR="007F7A85" w:rsidRPr="00416F05">
              <w:rPr>
                <w:rFonts w:ascii="Times New Roman" w:hAnsi="Times New Roman"/>
              </w:rPr>
              <w:t>8</w:t>
            </w:r>
          </w:p>
        </w:tc>
        <w:tc>
          <w:tcPr>
            <w:tcW w:w="1453" w:type="dxa"/>
            <w:noWrap/>
            <w:hideMark/>
          </w:tcPr>
          <w:p w14:paraId="55EB8110" w14:textId="29F34689" w:rsidR="00CB37A1" w:rsidRPr="00416F05" w:rsidRDefault="00CB37A1" w:rsidP="00DE39C7">
            <w:pPr>
              <w:jc w:val="right"/>
              <w:rPr>
                <w:rFonts w:ascii="Times New Roman" w:hAnsi="Times New Roman"/>
              </w:rPr>
            </w:pPr>
            <w:r w:rsidRPr="00416F05">
              <w:rPr>
                <w:rFonts w:ascii="Times New Roman" w:hAnsi="Times New Roman"/>
              </w:rPr>
              <w:t>94,</w:t>
            </w:r>
            <w:r w:rsidR="007F7A85" w:rsidRPr="00416F05">
              <w:rPr>
                <w:rFonts w:ascii="Times New Roman" w:hAnsi="Times New Roman"/>
              </w:rPr>
              <w:t>19</w:t>
            </w:r>
          </w:p>
        </w:tc>
        <w:tc>
          <w:tcPr>
            <w:tcW w:w="1276" w:type="dxa"/>
          </w:tcPr>
          <w:p w14:paraId="46C3293D" w14:textId="77777777" w:rsidR="00CB37A1" w:rsidRPr="00416F05" w:rsidRDefault="00CB37A1" w:rsidP="00DE39C7">
            <w:pPr>
              <w:jc w:val="right"/>
              <w:rPr>
                <w:rFonts w:ascii="Times New Roman" w:hAnsi="Times New Roman"/>
              </w:rPr>
            </w:pPr>
            <w:r w:rsidRPr="00416F05">
              <w:rPr>
                <w:rFonts w:ascii="Times New Roman" w:hAnsi="Times New Roman"/>
              </w:rPr>
              <w:t>88,66</w:t>
            </w:r>
          </w:p>
        </w:tc>
        <w:tc>
          <w:tcPr>
            <w:tcW w:w="1276" w:type="dxa"/>
          </w:tcPr>
          <w:p w14:paraId="4811EE9D" w14:textId="15A0464F" w:rsidR="00CB37A1" w:rsidRPr="00416F05" w:rsidRDefault="00CB37A1" w:rsidP="00DE39C7">
            <w:pPr>
              <w:jc w:val="right"/>
              <w:rPr>
                <w:rFonts w:ascii="Times New Roman" w:hAnsi="Times New Roman"/>
              </w:rPr>
            </w:pPr>
            <w:r w:rsidRPr="00416F05">
              <w:rPr>
                <w:rFonts w:ascii="Times New Roman" w:hAnsi="Times New Roman"/>
              </w:rPr>
              <w:t>8</w:t>
            </w:r>
            <w:r w:rsidR="007F7A85" w:rsidRPr="00416F05">
              <w:rPr>
                <w:rFonts w:ascii="Times New Roman" w:hAnsi="Times New Roman"/>
              </w:rPr>
              <w:t>6</w:t>
            </w:r>
            <w:r w:rsidRPr="00416F05">
              <w:rPr>
                <w:rFonts w:ascii="Times New Roman" w:hAnsi="Times New Roman"/>
              </w:rPr>
              <w:t>,</w:t>
            </w:r>
            <w:r w:rsidR="007F7A85" w:rsidRPr="00416F05">
              <w:rPr>
                <w:rFonts w:ascii="Times New Roman" w:hAnsi="Times New Roman"/>
              </w:rPr>
              <w:t>22</w:t>
            </w:r>
          </w:p>
        </w:tc>
        <w:tc>
          <w:tcPr>
            <w:tcW w:w="1401" w:type="dxa"/>
          </w:tcPr>
          <w:p w14:paraId="11A55614" w14:textId="79C9E9DD" w:rsidR="00CB37A1" w:rsidRPr="00416F05" w:rsidRDefault="00AF3C05" w:rsidP="00DE39C7">
            <w:pPr>
              <w:jc w:val="right"/>
              <w:rPr>
                <w:rFonts w:ascii="Times New Roman" w:hAnsi="Times New Roman"/>
              </w:rPr>
            </w:pPr>
            <w:r w:rsidRPr="00416F05">
              <w:rPr>
                <w:rFonts w:ascii="Times New Roman" w:hAnsi="Times New Roman"/>
              </w:rPr>
              <w:t>72,73</w:t>
            </w:r>
          </w:p>
        </w:tc>
      </w:tr>
      <w:tr w:rsidR="00CB37A1" w:rsidRPr="00416F05" w14:paraId="02A2A1CA" w14:textId="7F5260B1" w:rsidTr="005605AB">
        <w:tblPrEx>
          <w:jc w:val="center"/>
        </w:tblPrEx>
        <w:trPr>
          <w:trHeight w:val="555"/>
          <w:jc w:val="center"/>
        </w:trPr>
        <w:tc>
          <w:tcPr>
            <w:tcW w:w="2041" w:type="dxa"/>
            <w:shd w:val="clear" w:color="auto" w:fill="BFBFBF" w:themeFill="background1" w:themeFillShade="BF"/>
            <w:noWrap/>
          </w:tcPr>
          <w:p w14:paraId="63B845E9" w14:textId="77777777" w:rsidR="00CB37A1" w:rsidRPr="00416F05" w:rsidRDefault="00CB37A1" w:rsidP="000923D6">
            <w:pPr>
              <w:rPr>
                <w:rFonts w:ascii="Times New Roman" w:hAnsi="Times New Roman"/>
              </w:rPr>
            </w:pPr>
            <w:r w:rsidRPr="00416F05">
              <w:rPr>
                <w:rFonts w:ascii="Times New Roman" w:hAnsi="Times New Roman"/>
              </w:rPr>
              <w:t>% administrativnog rasterećenja</w:t>
            </w:r>
          </w:p>
        </w:tc>
        <w:tc>
          <w:tcPr>
            <w:tcW w:w="1246" w:type="dxa"/>
          </w:tcPr>
          <w:p w14:paraId="2F5EDFC0" w14:textId="77777777" w:rsidR="00CB37A1" w:rsidRPr="00416F05" w:rsidRDefault="00CB37A1" w:rsidP="000923D6">
            <w:pPr>
              <w:jc w:val="right"/>
              <w:rPr>
                <w:rFonts w:ascii="Times New Roman" w:hAnsi="Times New Roman"/>
              </w:rPr>
            </w:pPr>
          </w:p>
          <w:p w14:paraId="65BA9600" w14:textId="4149B372" w:rsidR="00CB37A1" w:rsidRPr="00416F05" w:rsidRDefault="00CB37A1" w:rsidP="000923D6">
            <w:pPr>
              <w:jc w:val="right"/>
              <w:rPr>
                <w:rFonts w:ascii="Times New Roman" w:hAnsi="Times New Roman"/>
              </w:rPr>
            </w:pPr>
          </w:p>
        </w:tc>
        <w:tc>
          <w:tcPr>
            <w:tcW w:w="1492" w:type="dxa"/>
            <w:noWrap/>
          </w:tcPr>
          <w:p w14:paraId="42196241" w14:textId="77777777" w:rsidR="00CB37A1" w:rsidRPr="00416F05" w:rsidRDefault="00CB37A1" w:rsidP="000923D6">
            <w:pPr>
              <w:jc w:val="right"/>
              <w:rPr>
                <w:rFonts w:ascii="Times New Roman" w:hAnsi="Times New Roman"/>
              </w:rPr>
            </w:pPr>
          </w:p>
          <w:p w14:paraId="62DB32CD" w14:textId="51C14D11" w:rsidR="00CB37A1" w:rsidRPr="00416F05" w:rsidRDefault="00CB37A1" w:rsidP="000923D6">
            <w:pPr>
              <w:jc w:val="right"/>
              <w:rPr>
                <w:rFonts w:ascii="Times New Roman" w:hAnsi="Times New Roman"/>
              </w:rPr>
            </w:pPr>
            <w:r w:rsidRPr="00416F05">
              <w:rPr>
                <w:rFonts w:ascii="Times New Roman" w:hAnsi="Times New Roman"/>
              </w:rPr>
              <w:t>7,36%</w:t>
            </w:r>
          </w:p>
        </w:tc>
        <w:tc>
          <w:tcPr>
            <w:tcW w:w="1453" w:type="dxa"/>
            <w:noWrap/>
          </w:tcPr>
          <w:p w14:paraId="0E38BE7D" w14:textId="77777777" w:rsidR="00CB37A1" w:rsidRPr="00416F05" w:rsidRDefault="00CB37A1" w:rsidP="000923D6">
            <w:pPr>
              <w:jc w:val="right"/>
              <w:rPr>
                <w:rFonts w:ascii="Times New Roman" w:hAnsi="Times New Roman"/>
              </w:rPr>
            </w:pPr>
          </w:p>
          <w:p w14:paraId="31F076FC" w14:textId="399C5DB2" w:rsidR="00CB37A1" w:rsidRPr="00416F05" w:rsidRDefault="00CB37A1" w:rsidP="000923D6">
            <w:pPr>
              <w:jc w:val="right"/>
              <w:rPr>
                <w:rFonts w:ascii="Times New Roman" w:hAnsi="Times New Roman"/>
              </w:rPr>
            </w:pPr>
            <w:r w:rsidRPr="00416F05">
              <w:rPr>
                <w:rFonts w:ascii="Times New Roman" w:hAnsi="Times New Roman"/>
              </w:rPr>
              <w:t>5,95%</w:t>
            </w:r>
          </w:p>
        </w:tc>
        <w:tc>
          <w:tcPr>
            <w:tcW w:w="1276" w:type="dxa"/>
          </w:tcPr>
          <w:p w14:paraId="71117683" w14:textId="77777777" w:rsidR="00CB37A1" w:rsidRPr="00416F05" w:rsidRDefault="00CB37A1" w:rsidP="000923D6">
            <w:pPr>
              <w:jc w:val="right"/>
              <w:rPr>
                <w:rFonts w:ascii="Times New Roman" w:hAnsi="Times New Roman"/>
              </w:rPr>
            </w:pPr>
          </w:p>
          <w:p w14:paraId="45FC7F0B" w14:textId="2F76C2FA" w:rsidR="00CB37A1" w:rsidRPr="00416F05" w:rsidRDefault="00CB37A1" w:rsidP="000923D6">
            <w:pPr>
              <w:jc w:val="right"/>
              <w:rPr>
                <w:rFonts w:ascii="Times New Roman" w:hAnsi="Times New Roman"/>
              </w:rPr>
            </w:pPr>
            <w:r w:rsidRPr="00416F05">
              <w:rPr>
                <w:rFonts w:ascii="Times New Roman" w:hAnsi="Times New Roman"/>
              </w:rPr>
              <w:t>11,34%</w:t>
            </w:r>
          </w:p>
        </w:tc>
        <w:tc>
          <w:tcPr>
            <w:tcW w:w="1276" w:type="dxa"/>
          </w:tcPr>
          <w:p w14:paraId="09C60D97" w14:textId="77777777" w:rsidR="00CB37A1" w:rsidRPr="00416F05" w:rsidRDefault="00CB37A1" w:rsidP="000923D6">
            <w:pPr>
              <w:jc w:val="right"/>
              <w:rPr>
                <w:rFonts w:ascii="Times New Roman" w:hAnsi="Times New Roman"/>
              </w:rPr>
            </w:pPr>
          </w:p>
          <w:p w14:paraId="566039CA" w14:textId="70E26609" w:rsidR="00CB37A1" w:rsidRPr="00416F05" w:rsidRDefault="00CB37A1" w:rsidP="000923D6">
            <w:pPr>
              <w:jc w:val="right"/>
              <w:rPr>
                <w:rFonts w:ascii="Times New Roman" w:hAnsi="Times New Roman"/>
              </w:rPr>
            </w:pPr>
            <w:r w:rsidRPr="00416F05">
              <w:rPr>
                <w:rFonts w:ascii="Times New Roman" w:hAnsi="Times New Roman"/>
              </w:rPr>
              <w:t>16,24%</w:t>
            </w:r>
          </w:p>
        </w:tc>
        <w:tc>
          <w:tcPr>
            <w:tcW w:w="1401" w:type="dxa"/>
          </w:tcPr>
          <w:p w14:paraId="5B09A258" w14:textId="77777777" w:rsidR="00CB37A1" w:rsidRPr="00416F05" w:rsidRDefault="00CB37A1" w:rsidP="000923D6">
            <w:pPr>
              <w:jc w:val="right"/>
              <w:rPr>
                <w:rFonts w:ascii="Times New Roman" w:hAnsi="Times New Roman"/>
              </w:rPr>
            </w:pPr>
          </w:p>
          <w:p w14:paraId="165466A8" w14:textId="1677C669" w:rsidR="00AF3C05" w:rsidRPr="00416F05" w:rsidRDefault="00D55DF0" w:rsidP="000923D6">
            <w:pPr>
              <w:jc w:val="right"/>
              <w:rPr>
                <w:rFonts w:ascii="Times New Roman" w:hAnsi="Times New Roman"/>
              </w:rPr>
            </w:pPr>
            <w:r w:rsidRPr="00416F05">
              <w:rPr>
                <w:rFonts w:ascii="Times New Roman" w:hAnsi="Times New Roman"/>
              </w:rPr>
              <w:t>27,27%</w:t>
            </w:r>
          </w:p>
        </w:tc>
      </w:tr>
    </w:tbl>
    <w:p w14:paraId="34257F3A" w14:textId="3CA92C77" w:rsidR="00356830" w:rsidRPr="00416F05" w:rsidRDefault="009C75B3" w:rsidP="00356830">
      <w:pPr>
        <w:spacing w:line="276" w:lineRule="auto"/>
        <w:jc w:val="both"/>
        <w:rPr>
          <w:rFonts w:ascii="Times New Roman" w:hAnsi="Times New Roman"/>
          <w:i/>
          <w:iCs/>
          <w:sz w:val="24"/>
          <w:szCs w:val="24"/>
        </w:rPr>
      </w:pPr>
      <w:r w:rsidRPr="00416F05">
        <w:rPr>
          <w:rFonts w:ascii="Times New Roman" w:hAnsi="Times New Roman"/>
          <w:i/>
          <w:iCs/>
          <w:sz w:val="24"/>
          <w:szCs w:val="24"/>
        </w:rPr>
        <w:t xml:space="preserve">  </w:t>
      </w:r>
      <w:r w:rsidR="00356830" w:rsidRPr="00416F05">
        <w:rPr>
          <w:rFonts w:ascii="Times New Roman" w:hAnsi="Times New Roman"/>
          <w:i/>
          <w:iCs/>
          <w:sz w:val="24"/>
          <w:szCs w:val="24"/>
        </w:rPr>
        <w:t>Izvor: Ministarstvo pravosuđa</w:t>
      </w:r>
      <w:r w:rsidR="007F4CE6" w:rsidRPr="00416F05">
        <w:rPr>
          <w:rFonts w:ascii="Times New Roman" w:hAnsi="Times New Roman"/>
          <w:i/>
          <w:iCs/>
          <w:sz w:val="24"/>
          <w:szCs w:val="24"/>
        </w:rPr>
        <w:t>, uprave i digitalne transformacije</w:t>
      </w:r>
    </w:p>
    <w:p w14:paraId="138E69D0" w14:textId="77777777" w:rsidR="00E20A9F" w:rsidRPr="00416F05" w:rsidRDefault="00E20A9F" w:rsidP="00356830">
      <w:pPr>
        <w:spacing w:line="276" w:lineRule="auto"/>
        <w:jc w:val="both"/>
        <w:rPr>
          <w:rFonts w:ascii="Times New Roman" w:hAnsi="Times New Roman"/>
          <w:i/>
          <w:iCs/>
          <w:sz w:val="24"/>
          <w:szCs w:val="24"/>
        </w:rPr>
      </w:pPr>
    </w:p>
    <w:p w14:paraId="2BC20F4C" w14:textId="320C245C" w:rsidR="002C3C28" w:rsidRPr="00416F05" w:rsidRDefault="00A00A7B" w:rsidP="00A00A7B">
      <w:pPr>
        <w:pStyle w:val="Naslov1"/>
        <w:numPr>
          <w:ilvl w:val="0"/>
          <w:numId w:val="11"/>
        </w:numPr>
        <w:rPr>
          <w:rFonts w:ascii="Times New Roman" w:hAnsi="Times New Roman" w:cs="Times New Roman"/>
        </w:rPr>
      </w:pPr>
      <w:bookmarkStart w:id="3" w:name="_Toc181882556"/>
      <w:r w:rsidRPr="00416F05">
        <w:rPr>
          <w:rFonts w:ascii="Times New Roman" w:hAnsi="Times New Roman" w:cs="Times New Roman"/>
        </w:rPr>
        <w:t>VERTIKALNE MJERE ADMINISTRATIVNOG RASTEREĆENJA GRAĐANA</w:t>
      </w:r>
      <w:bookmarkEnd w:id="3"/>
    </w:p>
    <w:p w14:paraId="702CA36C" w14:textId="77777777" w:rsidR="00360BD1" w:rsidRPr="00416F05" w:rsidRDefault="00360BD1" w:rsidP="00360BD1">
      <w:pPr>
        <w:rPr>
          <w:rFonts w:ascii="Times New Roman" w:hAnsi="Times New Roman"/>
        </w:rPr>
      </w:pPr>
    </w:p>
    <w:p w14:paraId="396FD060" w14:textId="6D125768" w:rsidR="003549C6" w:rsidRPr="00416F05" w:rsidRDefault="00377027" w:rsidP="007939B2">
      <w:pPr>
        <w:jc w:val="both"/>
        <w:rPr>
          <w:rFonts w:ascii="Times New Roman" w:hAnsi="Times New Roman"/>
          <w:sz w:val="24"/>
          <w:szCs w:val="24"/>
        </w:rPr>
      </w:pPr>
      <w:r w:rsidRPr="00416F05">
        <w:rPr>
          <w:rFonts w:ascii="Times New Roman" w:hAnsi="Times New Roman"/>
          <w:sz w:val="24"/>
          <w:szCs w:val="24"/>
        </w:rPr>
        <w:t xml:space="preserve">U ovom poglavlju Akcijskog plana </w:t>
      </w:r>
      <w:r w:rsidR="00DD2FE8" w:rsidRPr="00416F05">
        <w:rPr>
          <w:rFonts w:ascii="Times New Roman" w:hAnsi="Times New Roman"/>
          <w:sz w:val="24"/>
          <w:szCs w:val="24"/>
        </w:rPr>
        <w:t xml:space="preserve">opisano je </w:t>
      </w:r>
      <w:r w:rsidR="00A6247D" w:rsidRPr="00416F05">
        <w:rPr>
          <w:rFonts w:ascii="Times New Roman" w:hAnsi="Times New Roman"/>
          <w:sz w:val="24"/>
          <w:szCs w:val="24"/>
        </w:rPr>
        <w:t>pet</w:t>
      </w:r>
      <w:r w:rsidR="003F5396" w:rsidRPr="00416F05">
        <w:rPr>
          <w:rFonts w:ascii="Times New Roman" w:hAnsi="Times New Roman"/>
          <w:sz w:val="24"/>
          <w:szCs w:val="24"/>
        </w:rPr>
        <w:t xml:space="preserve"> vertikalnih</w:t>
      </w:r>
      <w:r w:rsidR="00054C17" w:rsidRPr="00416F05">
        <w:rPr>
          <w:rFonts w:ascii="Times New Roman" w:hAnsi="Times New Roman"/>
          <w:sz w:val="24"/>
          <w:szCs w:val="24"/>
        </w:rPr>
        <w:t xml:space="preserve"> mjera</w:t>
      </w:r>
      <w:r w:rsidR="003E51BA" w:rsidRPr="00416F05">
        <w:rPr>
          <w:rFonts w:ascii="Times New Roman" w:hAnsi="Times New Roman"/>
          <w:sz w:val="24"/>
          <w:szCs w:val="24"/>
        </w:rPr>
        <w:t>, odnosno izravno s rasterećenjem povezanih</w:t>
      </w:r>
      <w:r w:rsidR="003F5396" w:rsidRPr="00416F05">
        <w:rPr>
          <w:rFonts w:ascii="Times New Roman" w:hAnsi="Times New Roman"/>
          <w:sz w:val="24"/>
          <w:szCs w:val="24"/>
        </w:rPr>
        <w:t xml:space="preserve"> mjera </w:t>
      </w:r>
      <w:r w:rsidR="001F3805" w:rsidRPr="00416F05">
        <w:rPr>
          <w:rFonts w:ascii="Times New Roman" w:hAnsi="Times New Roman"/>
          <w:sz w:val="24"/>
          <w:szCs w:val="24"/>
        </w:rPr>
        <w:t>i aktivnost</w:t>
      </w:r>
      <w:r w:rsidR="002357F8" w:rsidRPr="00416F05">
        <w:rPr>
          <w:rFonts w:ascii="Times New Roman" w:hAnsi="Times New Roman"/>
          <w:sz w:val="24"/>
          <w:szCs w:val="24"/>
        </w:rPr>
        <w:t>i</w:t>
      </w:r>
      <w:r w:rsidR="00783E6B" w:rsidRPr="00416F05">
        <w:rPr>
          <w:rFonts w:ascii="Times New Roman" w:hAnsi="Times New Roman"/>
          <w:sz w:val="24"/>
          <w:szCs w:val="24"/>
        </w:rPr>
        <w:t xml:space="preserve">, za </w:t>
      </w:r>
      <w:r w:rsidR="003F5396" w:rsidRPr="00416F05">
        <w:rPr>
          <w:rFonts w:ascii="Times New Roman" w:hAnsi="Times New Roman"/>
          <w:sz w:val="24"/>
          <w:szCs w:val="24"/>
        </w:rPr>
        <w:t>uslug</w:t>
      </w:r>
      <w:r w:rsidR="00783E6B" w:rsidRPr="00416F05">
        <w:rPr>
          <w:rFonts w:ascii="Times New Roman" w:hAnsi="Times New Roman"/>
          <w:sz w:val="24"/>
          <w:szCs w:val="24"/>
        </w:rPr>
        <w:t>e</w:t>
      </w:r>
      <w:r w:rsidR="003F5396" w:rsidRPr="00416F05">
        <w:rPr>
          <w:rFonts w:ascii="Times New Roman" w:hAnsi="Times New Roman"/>
          <w:sz w:val="24"/>
          <w:szCs w:val="24"/>
        </w:rPr>
        <w:t xml:space="preserve"> </w:t>
      </w:r>
      <w:r w:rsidR="003A0819" w:rsidRPr="00416F05">
        <w:rPr>
          <w:rFonts w:ascii="Times New Roman" w:hAnsi="Times New Roman"/>
          <w:sz w:val="24"/>
          <w:szCs w:val="24"/>
        </w:rPr>
        <w:t xml:space="preserve">koje temeljem provedene analize </w:t>
      </w:r>
      <w:r w:rsidR="003F5396" w:rsidRPr="00416F05">
        <w:rPr>
          <w:rFonts w:ascii="Times New Roman" w:hAnsi="Times New Roman"/>
          <w:sz w:val="24"/>
          <w:szCs w:val="24"/>
        </w:rPr>
        <w:t>najv</w:t>
      </w:r>
      <w:r w:rsidR="003A0819" w:rsidRPr="00416F05">
        <w:rPr>
          <w:rFonts w:ascii="Times New Roman" w:hAnsi="Times New Roman"/>
          <w:sz w:val="24"/>
          <w:szCs w:val="24"/>
        </w:rPr>
        <w:t>iše</w:t>
      </w:r>
      <w:r w:rsidR="003F5396" w:rsidRPr="00416F05">
        <w:rPr>
          <w:rFonts w:ascii="Times New Roman" w:hAnsi="Times New Roman"/>
          <w:sz w:val="24"/>
          <w:szCs w:val="24"/>
        </w:rPr>
        <w:t xml:space="preserve"> optereć</w:t>
      </w:r>
      <w:r w:rsidR="003A0819" w:rsidRPr="00416F05">
        <w:rPr>
          <w:rFonts w:ascii="Times New Roman" w:hAnsi="Times New Roman"/>
          <w:sz w:val="24"/>
          <w:szCs w:val="24"/>
        </w:rPr>
        <w:t>uju</w:t>
      </w:r>
      <w:r w:rsidR="001F3805" w:rsidRPr="00416F05">
        <w:rPr>
          <w:rFonts w:ascii="Times New Roman" w:hAnsi="Times New Roman"/>
          <w:sz w:val="24"/>
          <w:szCs w:val="24"/>
        </w:rPr>
        <w:t xml:space="preserve"> prosječn</w:t>
      </w:r>
      <w:r w:rsidR="003A0819" w:rsidRPr="00416F05">
        <w:rPr>
          <w:rFonts w:ascii="Times New Roman" w:hAnsi="Times New Roman"/>
          <w:sz w:val="24"/>
          <w:szCs w:val="24"/>
        </w:rPr>
        <w:t>u</w:t>
      </w:r>
      <w:r w:rsidR="001F3805" w:rsidRPr="00416F05">
        <w:rPr>
          <w:rFonts w:ascii="Times New Roman" w:hAnsi="Times New Roman"/>
          <w:sz w:val="24"/>
          <w:szCs w:val="24"/>
        </w:rPr>
        <w:t xml:space="preserve"> hrvatsk</w:t>
      </w:r>
      <w:r w:rsidR="003A0819" w:rsidRPr="00416F05">
        <w:rPr>
          <w:rFonts w:ascii="Times New Roman" w:hAnsi="Times New Roman"/>
          <w:sz w:val="24"/>
          <w:szCs w:val="24"/>
        </w:rPr>
        <w:t>u</w:t>
      </w:r>
      <w:r w:rsidR="001F3805" w:rsidRPr="00416F05">
        <w:rPr>
          <w:rFonts w:ascii="Times New Roman" w:hAnsi="Times New Roman"/>
          <w:sz w:val="24"/>
          <w:szCs w:val="24"/>
        </w:rPr>
        <w:t xml:space="preserve"> obitelj</w:t>
      </w:r>
      <w:r w:rsidR="00783E6B" w:rsidRPr="00416F05">
        <w:rPr>
          <w:rFonts w:ascii="Times New Roman" w:hAnsi="Times New Roman"/>
          <w:sz w:val="24"/>
          <w:szCs w:val="24"/>
        </w:rPr>
        <w:t xml:space="preserve">. </w:t>
      </w:r>
      <w:r w:rsidR="002357F8" w:rsidRPr="00416F05">
        <w:rPr>
          <w:rFonts w:ascii="Times New Roman" w:hAnsi="Times New Roman"/>
          <w:sz w:val="24"/>
          <w:szCs w:val="24"/>
        </w:rPr>
        <w:t xml:space="preserve">Mjere i aktivnosti </w:t>
      </w:r>
      <w:r w:rsidR="00914067" w:rsidRPr="00416F05">
        <w:rPr>
          <w:rFonts w:ascii="Times New Roman" w:hAnsi="Times New Roman"/>
          <w:sz w:val="24"/>
          <w:szCs w:val="24"/>
        </w:rPr>
        <w:t xml:space="preserve">su </w:t>
      </w:r>
      <w:r w:rsidR="00DF7C5B" w:rsidRPr="00416F05">
        <w:rPr>
          <w:rFonts w:ascii="Times New Roman" w:hAnsi="Times New Roman"/>
          <w:sz w:val="24"/>
          <w:szCs w:val="24"/>
        </w:rPr>
        <w:t xml:space="preserve">pripremljene u suradnji s </w:t>
      </w:r>
      <w:r w:rsidR="00F72120" w:rsidRPr="00416F05">
        <w:rPr>
          <w:rFonts w:ascii="Times New Roman" w:hAnsi="Times New Roman"/>
          <w:sz w:val="24"/>
          <w:szCs w:val="24"/>
        </w:rPr>
        <w:t>Ministarstvom unutarnjih poslova</w:t>
      </w:r>
      <w:r w:rsidR="00BD11B2" w:rsidRPr="00416F05">
        <w:rPr>
          <w:rFonts w:ascii="Times New Roman" w:hAnsi="Times New Roman"/>
          <w:sz w:val="24"/>
          <w:szCs w:val="24"/>
        </w:rPr>
        <w:t xml:space="preserve"> (dalje u tekstu: MUP)</w:t>
      </w:r>
      <w:r w:rsidR="00F72120" w:rsidRPr="00416F05">
        <w:rPr>
          <w:rFonts w:ascii="Times New Roman" w:hAnsi="Times New Roman"/>
          <w:sz w:val="24"/>
          <w:szCs w:val="24"/>
        </w:rPr>
        <w:t xml:space="preserve"> i Hrvatskim zavodom za zdravstveno osiguranje</w:t>
      </w:r>
      <w:r w:rsidR="00BD11B2" w:rsidRPr="00416F05">
        <w:rPr>
          <w:rFonts w:ascii="Times New Roman" w:hAnsi="Times New Roman"/>
          <w:sz w:val="24"/>
          <w:szCs w:val="24"/>
        </w:rPr>
        <w:t xml:space="preserve"> (dalje u tekstu: HZZO)</w:t>
      </w:r>
      <w:r w:rsidR="001F3805" w:rsidRPr="00416F05">
        <w:rPr>
          <w:rFonts w:ascii="Times New Roman" w:hAnsi="Times New Roman"/>
          <w:sz w:val="24"/>
          <w:szCs w:val="24"/>
        </w:rPr>
        <w:t xml:space="preserve">. </w:t>
      </w:r>
      <w:r w:rsidR="005B5A22" w:rsidRPr="00416F05">
        <w:rPr>
          <w:rFonts w:ascii="Times New Roman" w:hAnsi="Times New Roman"/>
          <w:sz w:val="24"/>
          <w:szCs w:val="24"/>
        </w:rPr>
        <w:t>Svaka od mjera sadrži kratki opis usluge, analizu ex-post i ex-</w:t>
      </w:r>
      <w:proofErr w:type="spellStart"/>
      <w:r w:rsidR="005B5A22" w:rsidRPr="00416F05">
        <w:rPr>
          <w:rFonts w:ascii="Times New Roman" w:hAnsi="Times New Roman"/>
          <w:sz w:val="24"/>
          <w:szCs w:val="24"/>
        </w:rPr>
        <w:t>ante</w:t>
      </w:r>
      <w:proofErr w:type="spellEnd"/>
      <w:r w:rsidR="005B5A22" w:rsidRPr="00416F05">
        <w:rPr>
          <w:rFonts w:ascii="Times New Roman" w:hAnsi="Times New Roman"/>
          <w:sz w:val="24"/>
          <w:szCs w:val="24"/>
        </w:rPr>
        <w:t xml:space="preserve"> opterećenja, </w:t>
      </w:r>
      <w:r w:rsidR="00536F74" w:rsidRPr="00416F05">
        <w:rPr>
          <w:rFonts w:ascii="Times New Roman" w:hAnsi="Times New Roman"/>
          <w:sz w:val="24"/>
          <w:szCs w:val="24"/>
        </w:rPr>
        <w:t xml:space="preserve">opis </w:t>
      </w:r>
      <w:r w:rsidR="00914067" w:rsidRPr="00416F05">
        <w:rPr>
          <w:rFonts w:ascii="Times New Roman" w:hAnsi="Times New Roman"/>
          <w:sz w:val="24"/>
          <w:szCs w:val="24"/>
        </w:rPr>
        <w:t xml:space="preserve">i plan provedbe </w:t>
      </w:r>
      <w:r w:rsidR="00536F74" w:rsidRPr="00416F05">
        <w:rPr>
          <w:rFonts w:ascii="Times New Roman" w:hAnsi="Times New Roman"/>
          <w:sz w:val="24"/>
          <w:szCs w:val="24"/>
        </w:rPr>
        <w:t xml:space="preserve">aktivnosti s potrebnim financijskim resursima. </w:t>
      </w:r>
      <w:r w:rsidR="00631DF5" w:rsidRPr="00416F05">
        <w:rPr>
          <w:rFonts w:ascii="Times New Roman" w:hAnsi="Times New Roman"/>
          <w:sz w:val="24"/>
          <w:szCs w:val="24"/>
        </w:rPr>
        <w:t>A</w:t>
      </w:r>
      <w:r w:rsidR="00651F61" w:rsidRPr="00416F05">
        <w:rPr>
          <w:rFonts w:ascii="Times New Roman" w:hAnsi="Times New Roman"/>
          <w:sz w:val="24"/>
          <w:szCs w:val="24"/>
        </w:rPr>
        <w:t>ktivnosti</w:t>
      </w:r>
      <w:r w:rsidR="00631DF5" w:rsidRPr="00416F05">
        <w:rPr>
          <w:rFonts w:ascii="Times New Roman" w:hAnsi="Times New Roman"/>
          <w:sz w:val="24"/>
          <w:szCs w:val="24"/>
        </w:rPr>
        <w:t xml:space="preserve"> rasterećenja čine</w:t>
      </w:r>
      <w:r w:rsidR="00651F61" w:rsidRPr="00416F05">
        <w:rPr>
          <w:rFonts w:ascii="Times New Roman" w:hAnsi="Times New Roman"/>
          <w:sz w:val="24"/>
          <w:szCs w:val="24"/>
        </w:rPr>
        <w:t xml:space="preserve"> daljnj</w:t>
      </w:r>
      <w:r w:rsidR="00631DF5" w:rsidRPr="00416F05">
        <w:rPr>
          <w:rFonts w:ascii="Times New Roman" w:hAnsi="Times New Roman"/>
          <w:sz w:val="24"/>
          <w:szCs w:val="24"/>
        </w:rPr>
        <w:t>u</w:t>
      </w:r>
      <w:r w:rsidR="00651F61" w:rsidRPr="00416F05">
        <w:rPr>
          <w:rFonts w:ascii="Times New Roman" w:hAnsi="Times New Roman"/>
          <w:sz w:val="24"/>
          <w:szCs w:val="24"/>
        </w:rPr>
        <w:t xml:space="preserve"> digitalizacij</w:t>
      </w:r>
      <w:r w:rsidR="00631DF5" w:rsidRPr="00416F05">
        <w:rPr>
          <w:rFonts w:ascii="Times New Roman" w:hAnsi="Times New Roman"/>
          <w:sz w:val="24"/>
          <w:szCs w:val="24"/>
        </w:rPr>
        <w:t>u usluga</w:t>
      </w:r>
      <w:r w:rsidR="00665AA2" w:rsidRPr="00416F05">
        <w:rPr>
          <w:rFonts w:ascii="Times New Roman" w:hAnsi="Times New Roman"/>
          <w:sz w:val="24"/>
          <w:szCs w:val="24"/>
        </w:rPr>
        <w:t xml:space="preserve"> (nove aplikacije i </w:t>
      </w:r>
      <w:r w:rsidR="00E6101B" w:rsidRPr="00416F05">
        <w:rPr>
          <w:rFonts w:ascii="Times New Roman" w:hAnsi="Times New Roman"/>
          <w:sz w:val="24"/>
          <w:szCs w:val="24"/>
        </w:rPr>
        <w:t xml:space="preserve">nadogradnju </w:t>
      </w:r>
      <w:r w:rsidR="00665AA2" w:rsidRPr="00416F05">
        <w:rPr>
          <w:rFonts w:ascii="Times New Roman" w:hAnsi="Times New Roman"/>
          <w:sz w:val="24"/>
          <w:szCs w:val="24"/>
        </w:rPr>
        <w:t>e-redomat</w:t>
      </w:r>
      <w:r w:rsidR="00E6101B" w:rsidRPr="00416F05">
        <w:rPr>
          <w:rFonts w:ascii="Times New Roman" w:hAnsi="Times New Roman"/>
          <w:sz w:val="24"/>
          <w:szCs w:val="24"/>
        </w:rPr>
        <w:t>a</w:t>
      </w:r>
      <w:r w:rsidR="00665AA2" w:rsidRPr="00416F05">
        <w:rPr>
          <w:rFonts w:ascii="Times New Roman" w:hAnsi="Times New Roman"/>
          <w:sz w:val="24"/>
          <w:szCs w:val="24"/>
        </w:rPr>
        <w:t>)</w:t>
      </w:r>
      <w:r w:rsidR="00651F61" w:rsidRPr="00416F05">
        <w:rPr>
          <w:rFonts w:ascii="Times New Roman" w:hAnsi="Times New Roman"/>
          <w:sz w:val="24"/>
          <w:szCs w:val="24"/>
        </w:rPr>
        <w:t xml:space="preserve">, </w:t>
      </w:r>
      <w:r w:rsidR="00665AA2" w:rsidRPr="00416F05">
        <w:rPr>
          <w:rFonts w:ascii="Times New Roman" w:hAnsi="Times New Roman"/>
          <w:sz w:val="24"/>
          <w:szCs w:val="24"/>
        </w:rPr>
        <w:t>direktn</w:t>
      </w:r>
      <w:r w:rsidR="00631DF5" w:rsidRPr="00416F05">
        <w:rPr>
          <w:rFonts w:ascii="Times New Roman" w:hAnsi="Times New Roman"/>
          <w:sz w:val="24"/>
          <w:szCs w:val="24"/>
        </w:rPr>
        <w:t xml:space="preserve">a plaćanja usluga </w:t>
      </w:r>
      <w:r w:rsidR="00665AA2" w:rsidRPr="00416F05">
        <w:rPr>
          <w:rFonts w:ascii="Times New Roman" w:hAnsi="Times New Roman"/>
          <w:sz w:val="24"/>
          <w:szCs w:val="24"/>
        </w:rPr>
        <w:t>na šalterima</w:t>
      </w:r>
      <w:r w:rsidR="007939B2" w:rsidRPr="00416F05">
        <w:rPr>
          <w:rFonts w:ascii="Times New Roman" w:hAnsi="Times New Roman"/>
          <w:sz w:val="24"/>
          <w:szCs w:val="24"/>
        </w:rPr>
        <w:t xml:space="preserve"> te za građane besplatn</w:t>
      </w:r>
      <w:r w:rsidR="00E6101B" w:rsidRPr="00416F05">
        <w:rPr>
          <w:rFonts w:ascii="Times New Roman" w:hAnsi="Times New Roman"/>
          <w:sz w:val="24"/>
          <w:szCs w:val="24"/>
        </w:rPr>
        <w:t>u</w:t>
      </w:r>
      <w:r w:rsidR="007939B2" w:rsidRPr="00416F05">
        <w:rPr>
          <w:rFonts w:ascii="Times New Roman" w:hAnsi="Times New Roman"/>
          <w:sz w:val="24"/>
          <w:szCs w:val="24"/>
        </w:rPr>
        <w:t xml:space="preserve"> dostav</w:t>
      </w:r>
      <w:r w:rsidR="00E6101B" w:rsidRPr="00416F05">
        <w:rPr>
          <w:rFonts w:ascii="Times New Roman" w:hAnsi="Times New Roman"/>
          <w:sz w:val="24"/>
          <w:szCs w:val="24"/>
        </w:rPr>
        <w:t>u</w:t>
      </w:r>
      <w:r w:rsidR="007939B2" w:rsidRPr="00416F05">
        <w:rPr>
          <w:rFonts w:ascii="Times New Roman" w:hAnsi="Times New Roman"/>
          <w:sz w:val="24"/>
          <w:szCs w:val="24"/>
        </w:rPr>
        <w:t xml:space="preserve"> na kućne adrese.</w:t>
      </w: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415"/>
        <w:gridCol w:w="1562"/>
        <w:gridCol w:w="1701"/>
        <w:gridCol w:w="1701"/>
        <w:gridCol w:w="2126"/>
      </w:tblGrid>
      <w:tr w:rsidR="00A00A7B" w:rsidRPr="00416F05" w14:paraId="11699ACE" w14:textId="77777777" w:rsidTr="00E20A9F">
        <w:trPr>
          <w:trHeight w:val="300"/>
        </w:trPr>
        <w:tc>
          <w:tcPr>
            <w:tcW w:w="10198"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A6CF7C3" w14:textId="73C74A2D" w:rsidR="00A00A7B" w:rsidRPr="00416F05" w:rsidRDefault="007939B2" w:rsidP="000923D6">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hAnsi="Times New Roman"/>
                <w:sz w:val="24"/>
                <w:szCs w:val="24"/>
              </w:rPr>
              <w:t xml:space="preserve"> </w:t>
            </w:r>
            <w:r w:rsidR="00894CB5" w:rsidRPr="00416F05">
              <w:rPr>
                <w:rFonts w:ascii="Times New Roman" w:eastAsia="Times New Roman" w:hAnsi="Times New Roman"/>
                <w:b/>
                <w:bCs/>
                <w:lang w:eastAsia="hr-HR"/>
              </w:rPr>
              <w:t>V</w:t>
            </w:r>
            <w:r w:rsidR="00A00A7B" w:rsidRPr="00416F05">
              <w:rPr>
                <w:rFonts w:ascii="Times New Roman" w:eastAsia="Times New Roman" w:hAnsi="Times New Roman"/>
                <w:b/>
                <w:bCs/>
                <w:lang w:eastAsia="hr-HR"/>
              </w:rPr>
              <w:t>1. Izdavanje osobne iskaznice</w:t>
            </w:r>
            <w:r w:rsidR="00A00A7B" w:rsidRPr="00416F05">
              <w:rPr>
                <w:rFonts w:ascii="Times New Roman" w:eastAsia="Times New Roman" w:hAnsi="Times New Roman"/>
                <w:i/>
                <w:iCs/>
                <w:lang w:eastAsia="hr-HR"/>
              </w:rPr>
              <w:t> </w:t>
            </w:r>
          </w:p>
        </w:tc>
      </w:tr>
      <w:tr w:rsidR="00A00A7B" w:rsidRPr="00416F05" w14:paraId="2B641BE9" w14:textId="77777777" w:rsidTr="00E20A9F">
        <w:trPr>
          <w:trHeight w:val="840"/>
        </w:trPr>
        <w:tc>
          <w:tcPr>
            <w:tcW w:w="10198" w:type="dxa"/>
            <w:gridSpan w:val="6"/>
            <w:tcBorders>
              <w:top w:val="single" w:sz="6" w:space="0" w:color="auto"/>
              <w:left w:val="single" w:sz="6" w:space="0" w:color="auto"/>
              <w:bottom w:val="single" w:sz="4" w:space="0" w:color="auto"/>
              <w:right w:val="single" w:sz="6" w:space="0" w:color="auto"/>
            </w:tcBorders>
            <w:shd w:val="clear" w:color="auto" w:fill="auto"/>
            <w:hideMark/>
          </w:tcPr>
          <w:p w14:paraId="1B6495B3" w14:textId="76137274" w:rsidR="00A00A7B" w:rsidRPr="00416F05" w:rsidRDefault="00A00A7B" w:rsidP="000923D6">
            <w:pPr>
              <w:spacing w:after="0" w:line="240" w:lineRule="auto"/>
              <w:jc w:val="both"/>
              <w:rPr>
                <w:rFonts w:ascii="Times New Roman" w:hAnsi="Times New Roman"/>
              </w:rPr>
            </w:pPr>
            <w:r w:rsidRPr="00416F05">
              <w:rPr>
                <w:rFonts w:ascii="Times New Roman" w:eastAsia="Times New Roman" w:hAnsi="Times New Roman"/>
                <w:lang w:eastAsia="hr-HR"/>
              </w:rPr>
              <w:t>Osobna iskaznica je elektronička javna isprava kojom dokazujete identitet, hrvatsko državljanstvo, spol, datum rođenja i prebivalište u Hrvatskoj.</w:t>
            </w:r>
            <w:r w:rsidRPr="00416F05">
              <w:rPr>
                <w:rFonts w:ascii="Times New Roman" w:hAnsi="Times New Roman"/>
              </w:rPr>
              <w:t xml:space="preserve"> </w:t>
            </w:r>
            <w:r w:rsidRPr="00416F05">
              <w:rPr>
                <w:rFonts w:ascii="Times New Roman" w:eastAsia="Times New Roman" w:hAnsi="Times New Roman"/>
                <w:lang w:eastAsia="hr-HR"/>
              </w:rPr>
              <w:t>Osobna iskaznica obvezna je isprava za hrvatske državljane starije od 18 godina s prijavljenim prebivalištem u Republici Hrvatskoj.</w:t>
            </w:r>
            <w:r w:rsidRPr="00416F05">
              <w:rPr>
                <w:rFonts w:ascii="Times New Roman" w:hAnsi="Times New Roman"/>
              </w:rPr>
              <w:t xml:space="preserve"> </w:t>
            </w:r>
            <w:r w:rsidRPr="00416F05">
              <w:rPr>
                <w:rFonts w:ascii="Times New Roman" w:eastAsia="Times New Roman" w:hAnsi="Times New Roman"/>
                <w:lang w:eastAsia="hr-HR"/>
              </w:rPr>
              <w:t>Zahtjev za izdavanje podnosi se policijski</w:t>
            </w:r>
            <w:r w:rsidR="00BE74E1">
              <w:rPr>
                <w:rFonts w:ascii="Times New Roman" w:eastAsia="Times New Roman" w:hAnsi="Times New Roman"/>
                <w:lang w:eastAsia="hr-HR"/>
              </w:rPr>
              <w:t>m</w:t>
            </w:r>
            <w:r w:rsidRPr="00416F05">
              <w:rPr>
                <w:rFonts w:ascii="Times New Roman" w:eastAsia="Times New Roman" w:hAnsi="Times New Roman"/>
                <w:lang w:eastAsia="hr-HR"/>
              </w:rPr>
              <w:t xml:space="preserve"> uprava</w:t>
            </w:r>
            <w:r w:rsidR="00BE74E1">
              <w:rPr>
                <w:rFonts w:ascii="Times New Roman" w:eastAsia="Times New Roman" w:hAnsi="Times New Roman"/>
                <w:lang w:eastAsia="hr-HR"/>
              </w:rPr>
              <w:t>ma</w:t>
            </w:r>
            <w:r w:rsidRPr="00416F05">
              <w:rPr>
                <w:rFonts w:ascii="Times New Roman" w:eastAsia="Times New Roman" w:hAnsi="Times New Roman"/>
                <w:lang w:eastAsia="hr-HR"/>
              </w:rPr>
              <w:t xml:space="preserve"> ili </w:t>
            </w:r>
            <w:r w:rsidR="00BE74E1">
              <w:rPr>
                <w:rFonts w:ascii="Times New Roman" w:eastAsia="Times New Roman" w:hAnsi="Times New Roman"/>
                <w:lang w:eastAsia="hr-HR"/>
              </w:rPr>
              <w:t xml:space="preserve">policijskim </w:t>
            </w:r>
            <w:r w:rsidRPr="00416F05">
              <w:rPr>
                <w:rFonts w:ascii="Times New Roman" w:eastAsia="Times New Roman" w:hAnsi="Times New Roman"/>
                <w:lang w:eastAsia="hr-HR"/>
              </w:rPr>
              <w:t>postaj</w:t>
            </w:r>
            <w:r w:rsidR="00BE74E1">
              <w:rPr>
                <w:rFonts w:ascii="Times New Roman" w:eastAsia="Times New Roman" w:hAnsi="Times New Roman"/>
                <w:lang w:eastAsia="hr-HR"/>
              </w:rPr>
              <w:t xml:space="preserve">ama </w:t>
            </w:r>
            <w:r w:rsidRPr="00416F05">
              <w:rPr>
                <w:rFonts w:ascii="Times New Roman" w:eastAsia="Times New Roman" w:hAnsi="Times New Roman"/>
                <w:lang w:eastAsia="hr-HR"/>
              </w:rPr>
              <w:t>koje provode upravne poslove.</w:t>
            </w:r>
            <w:r w:rsidRPr="00416F05">
              <w:rPr>
                <w:rFonts w:ascii="Times New Roman" w:hAnsi="Times New Roman"/>
              </w:rPr>
              <w:t xml:space="preserve"> </w:t>
            </w:r>
            <w:r w:rsidRPr="00416F05">
              <w:rPr>
                <w:rFonts w:ascii="Times New Roman" w:eastAsia="Times New Roman" w:hAnsi="Times New Roman"/>
                <w:lang w:eastAsia="hr-HR"/>
              </w:rPr>
              <w:t xml:space="preserve">Građanima se krajem 2023. olakšalo ishođenje osobne iskaznice i izbjegavanje gužvi u velikim policijskim upravama, </w:t>
            </w:r>
            <w:r w:rsidR="005B370E" w:rsidRPr="005B370E">
              <w:rPr>
                <w:rFonts w:ascii="Times New Roman" w:eastAsia="Times New Roman" w:hAnsi="Times New Roman"/>
                <w:lang w:eastAsia="hr-HR"/>
              </w:rPr>
              <w:t>jer mogu podnijeti zahtjev za izdavanje osobne iskaznice u svim policijskim upravama i svim policijskim postajama koje obavljaju upravne poslove, a ne samo prema tamo gdje imaju prebivalište.</w:t>
            </w:r>
            <w:r w:rsidRPr="00416F05">
              <w:rPr>
                <w:rFonts w:ascii="Times New Roman" w:eastAsia="Times New Roman" w:hAnsi="Times New Roman"/>
                <w:lang w:eastAsia="hr-HR"/>
              </w:rPr>
              <w:t xml:space="preserve"> Izrađene osobne iskaznice građani preuzima</w:t>
            </w:r>
            <w:r w:rsidR="003B731C">
              <w:rPr>
                <w:rFonts w:ascii="Times New Roman" w:eastAsia="Times New Roman" w:hAnsi="Times New Roman"/>
                <w:lang w:eastAsia="hr-HR"/>
              </w:rPr>
              <w:t>ju</w:t>
            </w:r>
            <w:r w:rsidRPr="00416F05">
              <w:rPr>
                <w:rFonts w:ascii="Times New Roman" w:eastAsia="Times New Roman" w:hAnsi="Times New Roman"/>
                <w:lang w:eastAsia="hr-HR"/>
              </w:rPr>
              <w:t xml:space="preserve"> u policijskoj upravi ili postaji u kojoj su podnijeli zahtjev za izdavanje</w:t>
            </w:r>
            <w:r w:rsidR="00DD54F4" w:rsidRPr="00416F05">
              <w:rPr>
                <w:rFonts w:ascii="Times New Roman" w:eastAsia="Times New Roman" w:hAnsi="Times New Roman"/>
                <w:lang w:eastAsia="hr-HR"/>
              </w:rPr>
              <w:t xml:space="preserve">. </w:t>
            </w:r>
            <w:r w:rsidRPr="00416F05">
              <w:rPr>
                <w:rFonts w:ascii="Times New Roman" w:hAnsi="Times New Roman"/>
              </w:rPr>
              <w:t xml:space="preserve">Više o usluzi: </w:t>
            </w:r>
            <w:hyperlink r:id="rId11" w:history="1">
              <w:r w:rsidRPr="00416F05">
                <w:rPr>
                  <w:rStyle w:val="Hiperveza"/>
                  <w:rFonts w:ascii="Times New Roman" w:hAnsi="Times New Roman"/>
                </w:rPr>
                <w:t>https://mup.gov.hr/osobna-iskaznica-eoi/328</w:t>
              </w:r>
            </w:hyperlink>
          </w:p>
          <w:p w14:paraId="7CCFA4BA" w14:textId="77777777" w:rsidR="00A00A7B" w:rsidRPr="00416F05" w:rsidRDefault="00A00A7B" w:rsidP="000923D6">
            <w:pPr>
              <w:spacing w:after="0" w:line="240" w:lineRule="auto"/>
              <w:jc w:val="both"/>
              <w:rPr>
                <w:rFonts w:ascii="Times New Roman" w:eastAsia="Times New Roman" w:hAnsi="Times New Roman"/>
                <w:lang w:eastAsia="hr-HR"/>
              </w:rPr>
            </w:pPr>
          </w:p>
          <w:p w14:paraId="44EF7652" w14:textId="0A0B76EC"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Analiza (ex post) opterećenja građana u 202</w:t>
            </w:r>
            <w:r w:rsidR="00AD2F45" w:rsidRPr="00416F05">
              <w:rPr>
                <w:rFonts w:ascii="Times New Roman" w:eastAsia="Times New Roman" w:hAnsi="Times New Roman"/>
                <w:b/>
                <w:bCs/>
                <w:lang w:eastAsia="hr-HR"/>
              </w:rPr>
              <w:t>3</w:t>
            </w:r>
            <w:r w:rsidRPr="00416F05">
              <w:rPr>
                <w:rFonts w:ascii="Times New Roman" w:eastAsia="Times New Roman" w:hAnsi="Times New Roman"/>
                <w:b/>
                <w:bCs/>
                <w:lang w:eastAsia="hr-HR"/>
              </w:rPr>
              <w:t xml:space="preserve">. </w:t>
            </w:r>
            <w:r w:rsidR="00C92DEE" w:rsidRPr="00416F05">
              <w:rPr>
                <w:rFonts w:ascii="Times New Roman" w:eastAsia="Times New Roman" w:hAnsi="Times New Roman"/>
                <w:b/>
                <w:bCs/>
                <w:lang w:eastAsia="hr-HR"/>
              </w:rPr>
              <w:t xml:space="preserve">s </w:t>
            </w:r>
            <w:r w:rsidR="008623E2" w:rsidRPr="00416F05">
              <w:rPr>
                <w:rFonts w:ascii="Times New Roman" w:eastAsia="Times New Roman" w:hAnsi="Times New Roman"/>
                <w:b/>
                <w:bCs/>
                <w:lang w:eastAsia="hr-HR"/>
              </w:rPr>
              <w:t>procjenom opterećenja u 2025.</w:t>
            </w:r>
            <w:r w:rsidR="008836B6" w:rsidRPr="00416F05">
              <w:rPr>
                <w:rFonts w:ascii="Times New Roman" w:eastAsia="Times New Roman" w:hAnsi="Times New Roman"/>
                <w:b/>
                <w:bCs/>
                <w:color w:val="0070C0"/>
                <w:lang w:eastAsia="hr-HR"/>
              </w:rPr>
              <w:t xml:space="preserve"> [ex </w:t>
            </w:r>
            <w:proofErr w:type="spellStart"/>
            <w:r w:rsidR="008836B6" w:rsidRPr="00416F05">
              <w:rPr>
                <w:rFonts w:ascii="Times New Roman" w:eastAsia="Times New Roman" w:hAnsi="Times New Roman"/>
                <w:b/>
                <w:bCs/>
                <w:color w:val="0070C0"/>
                <w:lang w:eastAsia="hr-HR"/>
              </w:rPr>
              <w:t>ante</w:t>
            </w:r>
            <w:proofErr w:type="spellEnd"/>
            <w:r w:rsidR="008836B6" w:rsidRPr="00416F05">
              <w:rPr>
                <w:rFonts w:ascii="Times New Roman" w:eastAsia="Times New Roman" w:hAnsi="Times New Roman"/>
                <w:b/>
                <w:bCs/>
                <w:color w:val="0070C0"/>
                <w:lang w:eastAsia="hr-HR"/>
              </w:rPr>
              <w:t>]</w:t>
            </w:r>
          </w:p>
          <w:p w14:paraId="319B0048" w14:textId="2DBFA080"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dolazak na šaltere/potvrda </w:t>
            </w:r>
            <w:r w:rsidR="008623E2" w:rsidRPr="00416F05">
              <w:rPr>
                <w:rFonts w:ascii="Times New Roman" w:eastAsiaTheme="minorHAnsi" w:hAnsi="Times New Roman"/>
              </w:rPr>
              <w:t>–</w:t>
            </w:r>
            <w:r w:rsidRPr="00416F05">
              <w:rPr>
                <w:rFonts w:ascii="Times New Roman" w:eastAsiaTheme="minorHAnsi" w:hAnsi="Times New Roman"/>
              </w:rPr>
              <w:t xml:space="preserve"> </w:t>
            </w:r>
            <w:r w:rsidR="008836B6" w:rsidRPr="00416F05">
              <w:rPr>
                <w:rFonts w:ascii="Times New Roman" w:eastAsiaTheme="minorHAnsi" w:hAnsi="Times New Roman"/>
              </w:rPr>
              <w:t>3</w:t>
            </w:r>
            <w:r w:rsidR="008623E2" w:rsidRPr="00416F05">
              <w:rPr>
                <w:rFonts w:ascii="Times New Roman" w:eastAsiaTheme="minorHAnsi" w:hAnsi="Times New Roman"/>
                <w:b/>
                <w:bCs/>
              </w:rPr>
              <w:t xml:space="preserve"> </w:t>
            </w:r>
            <w:r w:rsidR="00827EE6" w:rsidRPr="00416F05">
              <w:rPr>
                <w:rFonts w:ascii="Times New Roman" w:eastAsiaTheme="minorHAnsi" w:hAnsi="Times New Roman"/>
                <w:b/>
                <w:bCs/>
                <w:color w:val="0070C0"/>
              </w:rPr>
              <w:t>[</w:t>
            </w:r>
            <w:r w:rsidR="008836B6" w:rsidRPr="00416F05">
              <w:rPr>
                <w:rFonts w:ascii="Times New Roman" w:eastAsiaTheme="minorHAnsi" w:hAnsi="Times New Roman"/>
                <w:b/>
                <w:bCs/>
                <w:color w:val="0070C0"/>
              </w:rPr>
              <w:t>2</w:t>
            </w:r>
            <w:r w:rsidR="00827EE6" w:rsidRPr="00416F05">
              <w:rPr>
                <w:rFonts w:ascii="Times New Roman" w:eastAsiaTheme="minorHAnsi" w:hAnsi="Times New Roman"/>
                <w:b/>
                <w:bCs/>
                <w:color w:val="0070C0"/>
              </w:rPr>
              <w:t>]</w:t>
            </w:r>
          </w:p>
          <w:p w14:paraId="2266917D" w14:textId="52BB1173" w:rsidR="00A00A7B" w:rsidRPr="00416F05" w:rsidRDefault="00A00A7B" w:rsidP="000923D6">
            <w:pPr>
              <w:pStyle w:val="Odlomakpopisa"/>
              <w:numPr>
                <w:ilvl w:val="1"/>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Od toga potrebnih dolazaka građana u tijelo javne uprave </w:t>
            </w:r>
            <w:r w:rsidR="00827EE6"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2</w:t>
            </w:r>
            <w:r w:rsidR="00827EE6" w:rsidRPr="00416F05">
              <w:rPr>
                <w:rFonts w:ascii="Times New Roman" w:eastAsiaTheme="minorHAnsi" w:hAnsi="Times New Roman"/>
                <w:b/>
                <w:bCs/>
              </w:rPr>
              <w:t xml:space="preserve"> </w:t>
            </w:r>
            <w:r w:rsidR="00827EE6" w:rsidRPr="00416F05">
              <w:rPr>
                <w:rFonts w:ascii="Times New Roman" w:eastAsiaTheme="minorHAnsi" w:hAnsi="Times New Roman"/>
                <w:b/>
                <w:bCs/>
                <w:color w:val="0070C0"/>
              </w:rPr>
              <w:t>[</w:t>
            </w:r>
            <w:r w:rsidR="004E0130" w:rsidRPr="00416F05">
              <w:rPr>
                <w:rFonts w:ascii="Times New Roman" w:eastAsiaTheme="minorHAnsi" w:hAnsi="Times New Roman"/>
                <w:b/>
                <w:bCs/>
                <w:color w:val="0070C0"/>
              </w:rPr>
              <w:t>1</w:t>
            </w:r>
            <w:r w:rsidR="00FD5EB6" w:rsidRPr="00416F05">
              <w:rPr>
                <w:rFonts w:ascii="Times New Roman" w:eastAsiaTheme="minorHAnsi" w:hAnsi="Times New Roman"/>
                <w:b/>
                <w:bCs/>
                <w:color w:val="0070C0"/>
              </w:rPr>
              <w:t>]</w:t>
            </w:r>
          </w:p>
          <w:p w14:paraId="53E83F40" w14:textId="735894F2"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Pristojbe i naknade – </w:t>
            </w:r>
            <w:r w:rsidRPr="00416F05">
              <w:rPr>
                <w:rFonts w:ascii="Times New Roman" w:eastAsiaTheme="minorHAnsi" w:hAnsi="Times New Roman"/>
                <w:b/>
                <w:bCs/>
              </w:rPr>
              <w:t>22,27</w:t>
            </w:r>
            <w:r w:rsidR="00476758" w:rsidRPr="00416F05">
              <w:rPr>
                <w:rFonts w:ascii="Times New Roman" w:eastAsiaTheme="minorHAnsi" w:hAnsi="Times New Roman"/>
                <w:b/>
                <w:bCs/>
              </w:rPr>
              <w:t xml:space="preserve"> </w:t>
            </w:r>
            <w:r w:rsidRPr="00416F05">
              <w:rPr>
                <w:rFonts w:ascii="Times New Roman" w:eastAsiaTheme="minorHAnsi" w:hAnsi="Times New Roman"/>
                <w:b/>
                <w:bCs/>
              </w:rPr>
              <w:t>€</w:t>
            </w:r>
            <w:r w:rsidRPr="00416F05">
              <w:rPr>
                <w:rFonts w:ascii="Times New Roman" w:eastAsiaTheme="minorHAnsi" w:hAnsi="Times New Roman"/>
              </w:rPr>
              <w:t xml:space="preserve"> (uključuje fotografiju)</w:t>
            </w:r>
          </w:p>
          <w:p w14:paraId="0FCF6819" w14:textId="7FEADAF0"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potrebnih uplatnica </w:t>
            </w:r>
            <w:r w:rsidR="00FD5EB6"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1</w:t>
            </w:r>
            <w:r w:rsidR="00FD5EB6" w:rsidRPr="00416F05">
              <w:rPr>
                <w:rFonts w:ascii="Times New Roman" w:eastAsiaTheme="minorHAnsi" w:hAnsi="Times New Roman"/>
                <w:b/>
                <w:bCs/>
              </w:rPr>
              <w:t xml:space="preserve"> </w:t>
            </w:r>
            <w:r w:rsidR="00FD5EB6" w:rsidRPr="00416F05">
              <w:rPr>
                <w:rFonts w:ascii="Times New Roman" w:eastAsiaTheme="minorHAnsi" w:hAnsi="Times New Roman"/>
                <w:b/>
                <w:bCs/>
                <w:color w:val="0070C0"/>
              </w:rPr>
              <w:t>[0]</w:t>
            </w:r>
            <w:r w:rsidRPr="00416F05">
              <w:rPr>
                <w:rFonts w:ascii="Times New Roman" w:eastAsiaTheme="minorHAnsi" w:hAnsi="Times New Roman"/>
                <w:b/>
                <w:bCs/>
                <w:color w:val="0070C0"/>
              </w:rPr>
              <w:tab/>
            </w:r>
          </w:p>
          <w:p w14:paraId="22D94580" w14:textId="08D0EC79"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dokumentacije/isprava koju je kod drugih TJU/pravnih osoba bilo potrebno pribaviti za dobivanje usluge  - </w:t>
            </w:r>
            <w:r w:rsidRPr="00416F05">
              <w:rPr>
                <w:rFonts w:ascii="Times New Roman" w:eastAsiaTheme="minorHAnsi" w:hAnsi="Times New Roman"/>
                <w:b/>
                <w:bCs/>
              </w:rPr>
              <w:t>2</w:t>
            </w:r>
            <w:r w:rsidR="00FD5EB6" w:rsidRPr="00416F05">
              <w:rPr>
                <w:rFonts w:ascii="Times New Roman" w:eastAsiaTheme="minorHAnsi" w:hAnsi="Times New Roman"/>
                <w:b/>
                <w:bCs/>
              </w:rPr>
              <w:t xml:space="preserve"> </w:t>
            </w:r>
            <w:r w:rsidR="00FD5EB6" w:rsidRPr="00416F05">
              <w:rPr>
                <w:rFonts w:ascii="Times New Roman" w:eastAsiaTheme="minorHAnsi" w:hAnsi="Times New Roman"/>
                <w:b/>
                <w:bCs/>
                <w:color w:val="0070C0"/>
              </w:rPr>
              <w:t>[1]</w:t>
            </w:r>
          </w:p>
          <w:p w14:paraId="044BFEBE" w14:textId="29788AA6"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Ukupno izvršenih usluga (predmeta) - </w:t>
            </w:r>
            <w:r w:rsidR="00895AA7" w:rsidRPr="00416F05">
              <w:rPr>
                <w:rFonts w:ascii="Times New Roman" w:eastAsiaTheme="minorHAnsi" w:hAnsi="Times New Roman"/>
                <w:b/>
                <w:bCs/>
              </w:rPr>
              <w:t xml:space="preserve"> </w:t>
            </w:r>
            <w:r w:rsidR="00836989">
              <w:rPr>
                <w:rFonts w:ascii="Times New Roman" w:eastAsiaTheme="minorHAnsi" w:hAnsi="Times New Roman"/>
                <w:b/>
                <w:bCs/>
              </w:rPr>
              <w:t>985.229</w:t>
            </w:r>
            <w:r w:rsidR="00895AA7" w:rsidRPr="00416F05">
              <w:rPr>
                <w:rFonts w:ascii="Times New Roman" w:eastAsiaTheme="minorHAnsi" w:hAnsi="Times New Roman"/>
                <w:b/>
                <w:bCs/>
              </w:rPr>
              <w:t xml:space="preserve">    </w:t>
            </w:r>
          </w:p>
          <w:p w14:paraId="72787E2F" w14:textId="77777777"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Valjanost usluge u godinama - </w:t>
            </w:r>
            <w:r w:rsidRPr="00416F05">
              <w:rPr>
                <w:rFonts w:ascii="Times New Roman" w:eastAsiaTheme="minorHAnsi" w:hAnsi="Times New Roman"/>
                <w:b/>
                <w:bCs/>
              </w:rPr>
              <w:t>5</w:t>
            </w:r>
          </w:p>
          <w:p w14:paraId="6D3ECE1D" w14:textId="09CA4127" w:rsidR="00FB3AB7" w:rsidRPr="00C87239" w:rsidRDefault="00A00A7B" w:rsidP="00027742">
            <w:pPr>
              <w:pStyle w:val="Odlomakpopisa"/>
              <w:numPr>
                <w:ilvl w:val="0"/>
                <w:numId w:val="13"/>
              </w:numPr>
              <w:suppressAutoHyphens w:val="0"/>
              <w:autoSpaceDN/>
              <w:spacing w:line="259" w:lineRule="auto"/>
              <w:textAlignment w:val="auto"/>
              <w:rPr>
                <w:rFonts w:ascii="Times New Roman" w:eastAsiaTheme="minorHAnsi" w:hAnsi="Times New Roman"/>
              </w:rPr>
            </w:pPr>
            <w:r w:rsidRPr="00C87239">
              <w:rPr>
                <w:rFonts w:ascii="Times New Roman" w:eastAsiaTheme="minorHAnsi" w:hAnsi="Times New Roman"/>
              </w:rPr>
              <w:t xml:space="preserve">Broj ispostava/područnih ureda koje pružaju uslugu u RH – </w:t>
            </w:r>
            <w:r w:rsidR="00EB1432" w:rsidRPr="00C87239">
              <w:rPr>
                <w:rFonts w:ascii="Times New Roman" w:eastAsiaTheme="minorHAnsi" w:hAnsi="Times New Roman"/>
                <w:b/>
                <w:bCs/>
              </w:rPr>
              <w:t>11</w:t>
            </w:r>
            <w:r w:rsidRPr="00C87239">
              <w:rPr>
                <w:rFonts w:ascii="Times New Roman" w:eastAsiaTheme="minorHAnsi" w:hAnsi="Times New Roman"/>
                <w:b/>
                <w:bCs/>
              </w:rPr>
              <w:t>8</w:t>
            </w:r>
            <w:r w:rsidR="00C87239" w:rsidRPr="00C87239">
              <w:rPr>
                <w:rFonts w:ascii="Times New Roman" w:eastAsiaTheme="minorHAnsi" w:hAnsi="Times New Roman"/>
              </w:rPr>
              <w:t xml:space="preserve">, </w:t>
            </w:r>
            <w:r w:rsidR="00C87239">
              <w:rPr>
                <w:rFonts w:ascii="Times New Roman" w:eastAsiaTheme="minorHAnsi" w:hAnsi="Times New Roman"/>
              </w:rPr>
              <w:t>a</w:t>
            </w:r>
            <w:r w:rsidR="00C87239" w:rsidRPr="00C87239">
              <w:rPr>
                <w:rFonts w:ascii="Times New Roman" w:eastAsiaTheme="minorHAnsi" w:hAnsi="Times New Roman"/>
              </w:rPr>
              <w:t xml:space="preserve"> </w:t>
            </w:r>
            <w:r w:rsidR="00C87239" w:rsidRPr="00C87239">
              <w:rPr>
                <w:rFonts w:ascii="Times New Roman" w:eastAsiaTheme="minorHAnsi" w:hAnsi="Times New Roman"/>
                <w:b/>
                <w:bCs/>
              </w:rPr>
              <w:t>98</w:t>
            </w:r>
            <w:r w:rsidR="00FB3AB7" w:rsidRPr="00C87239">
              <w:rPr>
                <w:rFonts w:ascii="Times New Roman" w:eastAsiaTheme="minorHAnsi" w:hAnsi="Times New Roman"/>
              </w:rPr>
              <w:t xml:space="preserve"> </w:t>
            </w:r>
            <w:r w:rsidR="00637073" w:rsidRPr="00C87239">
              <w:rPr>
                <w:rFonts w:ascii="Times New Roman" w:eastAsiaTheme="minorHAnsi" w:hAnsi="Times New Roman"/>
              </w:rPr>
              <w:t xml:space="preserve">koji pružaju uslugu iza 16h ili vikendom </w:t>
            </w:r>
          </w:p>
          <w:p w14:paraId="0E02177A"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Opis aktivnosti za rasterećenje:</w:t>
            </w:r>
          </w:p>
          <w:p w14:paraId="4104FD95" w14:textId="394045FD" w:rsidR="00A00A7B" w:rsidRPr="00416F05" w:rsidRDefault="001A45A6" w:rsidP="000923D6">
            <w:pPr>
              <w:pStyle w:val="Odlomakpopisa"/>
              <w:numPr>
                <w:ilvl w:val="0"/>
                <w:numId w:val="14"/>
              </w:numPr>
              <w:spacing w:after="0" w:line="240" w:lineRule="auto"/>
              <w:ind w:left="708"/>
              <w:jc w:val="both"/>
              <w:rPr>
                <w:rFonts w:ascii="Times New Roman" w:eastAsia="Times New Roman" w:hAnsi="Times New Roman"/>
                <w:lang w:eastAsia="hr-HR"/>
              </w:rPr>
            </w:pPr>
            <w:r w:rsidRPr="00416F05">
              <w:rPr>
                <w:rFonts w:ascii="Times New Roman" w:eastAsia="Times New Roman" w:hAnsi="Times New Roman"/>
                <w:lang w:eastAsia="hr-HR"/>
              </w:rPr>
              <w:t xml:space="preserve">Nadogradnja </w:t>
            </w:r>
            <w:r w:rsidR="00A00A7B" w:rsidRPr="00416F05">
              <w:rPr>
                <w:rFonts w:ascii="Times New Roman" w:eastAsia="Times New Roman" w:hAnsi="Times New Roman"/>
                <w:lang w:eastAsia="hr-HR"/>
              </w:rPr>
              <w:t>e-redomata - Program redomata u ispostavama MUP-a građanima omogućuje rezerviranje termina za tekući dan, a mobilna/desktop aplikacija redomat (</w:t>
            </w:r>
            <w:hyperlink r:id="rId12" w:history="1">
              <w:r w:rsidR="00A00A7B" w:rsidRPr="00416F05">
                <w:rPr>
                  <w:rStyle w:val="Hiperveza"/>
                  <w:rFonts w:ascii="Times New Roman" w:eastAsia="Times New Roman" w:hAnsi="Times New Roman"/>
                  <w:lang w:eastAsia="hr-HR"/>
                </w:rPr>
                <w:t>https://redomat.mup.hr/</w:t>
              </w:r>
            </w:hyperlink>
            <w:r w:rsidR="00A00A7B" w:rsidRPr="00416F05">
              <w:rPr>
                <w:rFonts w:ascii="Times New Roman" w:eastAsia="Times New Roman" w:hAnsi="Times New Roman"/>
                <w:lang w:eastAsia="hr-HR"/>
              </w:rPr>
              <w:t xml:space="preserve">) omogućuje </w:t>
            </w:r>
            <w:r w:rsidR="00A00A7B" w:rsidRPr="00416F05">
              <w:rPr>
                <w:rFonts w:ascii="Times New Roman" w:eastAsia="Times New Roman" w:hAnsi="Times New Roman"/>
                <w:lang w:eastAsia="hr-HR"/>
              </w:rPr>
              <w:lastRenderedPageBreak/>
              <w:t xml:space="preserve">rezerviranje termina i odabir lokacije za sljedeća tri tjedna. Ovim se za 50% smanjuje opterećenje građana za čekanje na šalterima.  </w:t>
            </w:r>
          </w:p>
          <w:p w14:paraId="7781032F" w14:textId="77777777" w:rsidR="00A00A7B" w:rsidRPr="00416F05" w:rsidRDefault="00A00A7B" w:rsidP="000923D6">
            <w:pPr>
              <w:suppressAutoHyphens w:val="0"/>
              <w:autoSpaceDN/>
              <w:spacing w:after="0" w:line="240" w:lineRule="auto"/>
              <w:jc w:val="both"/>
              <w:rPr>
                <w:rFonts w:ascii="Times New Roman" w:eastAsia="Times New Roman" w:hAnsi="Times New Roman"/>
                <w:lang w:eastAsia="hr-HR"/>
              </w:rPr>
            </w:pPr>
          </w:p>
        </w:tc>
      </w:tr>
      <w:tr w:rsidR="00A00A7B" w:rsidRPr="00416F05" w14:paraId="3E6FF9B4" w14:textId="77777777" w:rsidTr="00E20A9F">
        <w:trPr>
          <w:trHeight w:val="410"/>
        </w:trPr>
        <w:tc>
          <w:tcPr>
            <w:tcW w:w="4670" w:type="dxa"/>
            <w:gridSpan w:val="3"/>
            <w:tcBorders>
              <w:top w:val="single" w:sz="4" w:space="0" w:color="auto"/>
              <w:left w:val="single" w:sz="6" w:space="0" w:color="auto"/>
              <w:bottom w:val="single" w:sz="4" w:space="0" w:color="auto"/>
              <w:right w:val="single" w:sz="4" w:space="0" w:color="auto"/>
            </w:tcBorders>
            <w:shd w:val="clear" w:color="auto" w:fill="C5E0B3" w:themeFill="accent6" w:themeFillTint="66"/>
          </w:tcPr>
          <w:p w14:paraId="3A8F7A9C"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Aktivnosti za rasterećenje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D5F78A8"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Nadležno tijelo</w:t>
            </w:r>
          </w:p>
        </w:tc>
        <w:tc>
          <w:tcPr>
            <w:tcW w:w="2126" w:type="dxa"/>
            <w:tcBorders>
              <w:top w:val="single" w:sz="4" w:space="0" w:color="auto"/>
              <w:left w:val="single" w:sz="4" w:space="0" w:color="auto"/>
              <w:bottom w:val="single" w:sz="4" w:space="0" w:color="auto"/>
              <w:right w:val="single" w:sz="6" w:space="0" w:color="auto"/>
            </w:tcBorders>
            <w:shd w:val="clear" w:color="auto" w:fill="C5E0B3" w:themeFill="accent6" w:themeFillTint="66"/>
          </w:tcPr>
          <w:p w14:paraId="42A49188" w14:textId="77777777" w:rsidR="00A00A7B" w:rsidRPr="00416F05" w:rsidRDefault="00A00A7B" w:rsidP="00536F74">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Rok provedbe</w:t>
            </w:r>
          </w:p>
        </w:tc>
      </w:tr>
      <w:tr w:rsidR="00A00A7B" w:rsidRPr="00416F05" w14:paraId="12387E64" w14:textId="77777777" w:rsidTr="00E20A9F">
        <w:trPr>
          <w:trHeight w:val="410"/>
        </w:trPr>
        <w:tc>
          <w:tcPr>
            <w:tcW w:w="4670" w:type="dxa"/>
            <w:gridSpan w:val="3"/>
            <w:tcBorders>
              <w:top w:val="single" w:sz="4" w:space="0" w:color="auto"/>
              <w:left w:val="single" w:sz="6" w:space="0" w:color="auto"/>
              <w:bottom w:val="single" w:sz="4" w:space="0" w:color="auto"/>
              <w:right w:val="single" w:sz="4" w:space="0" w:color="auto"/>
            </w:tcBorders>
            <w:shd w:val="clear" w:color="auto" w:fill="auto"/>
          </w:tcPr>
          <w:p w14:paraId="70AA3E35" w14:textId="567525DF" w:rsidR="00A00A7B" w:rsidRPr="00416F05" w:rsidRDefault="00894CB5" w:rsidP="000923D6">
            <w:pPr>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V</w:t>
            </w:r>
            <w:r w:rsidR="00A00A7B" w:rsidRPr="00416F05">
              <w:rPr>
                <w:rFonts w:ascii="Times New Roman" w:eastAsia="Times New Roman" w:hAnsi="Times New Roman"/>
                <w:lang w:eastAsia="hr-HR"/>
              </w:rPr>
              <w:t>1.</w:t>
            </w:r>
            <w:r w:rsidR="00E946E3" w:rsidRPr="00416F05">
              <w:rPr>
                <w:rFonts w:ascii="Times New Roman" w:eastAsia="Times New Roman" w:hAnsi="Times New Roman"/>
                <w:lang w:eastAsia="hr-HR"/>
              </w:rPr>
              <w:t>1</w:t>
            </w:r>
            <w:r w:rsidR="00A00A7B" w:rsidRPr="00416F05">
              <w:rPr>
                <w:rFonts w:ascii="Times New Roman" w:eastAsia="Times New Roman" w:hAnsi="Times New Roman"/>
                <w:lang w:eastAsia="hr-HR"/>
              </w:rPr>
              <w:t xml:space="preserve">. </w:t>
            </w:r>
            <w:r w:rsidR="00885FBE" w:rsidRPr="00416F05">
              <w:rPr>
                <w:rFonts w:ascii="Times New Roman" w:eastAsia="Times New Roman" w:hAnsi="Times New Roman"/>
                <w:lang w:eastAsia="hr-HR"/>
              </w:rPr>
              <w:t xml:space="preserve">Nadogradnja </w:t>
            </w:r>
            <w:r w:rsidR="00A00A7B" w:rsidRPr="00416F05">
              <w:rPr>
                <w:rFonts w:ascii="Times New Roman" w:eastAsia="Times New Roman" w:hAnsi="Times New Roman"/>
                <w:lang w:eastAsia="hr-HR"/>
              </w:rPr>
              <w:t xml:space="preserve">e-redomata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4E215C1B"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MUP</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70D76487" w14:textId="57FABF5C"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IV/202</w:t>
            </w:r>
            <w:r w:rsidR="00885FBE" w:rsidRPr="00416F05">
              <w:rPr>
                <w:rFonts w:ascii="Times New Roman" w:eastAsia="Times New Roman" w:hAnsi="Times New Roman"/>
                <w:b/>
                <w:bCs/>
                <w:lang w:eastAsia="hr-HR"/>
              </w:rPr>
              <w:t>5</w:t>
            </w:r>
            <w:r w:rsidRPr="00416F05">
              <w:rPr>
                <w:rFonts w:ascii="Times New Roman" w:eastAsia="Times New Roman" w:hAnsi="Times New Roman"/>
                <w:b/>
                <w:bCs/>
                <w:lang w:eastAsia="hr-HR"/>
              </w:rPr>
              <w:t>.</w:t>
            </w:r>
          </w:p>
        </w:tc>
      </w:tr>
      <w:tr w:rsidR="00550718" w:rsidRPr="00416F05" w14:paraId="734CA2EF" w14:textId="77777777" w:rsidTr="00E20A9F">
        <w:trPr>
          <w:trHeight w:val="270"/>
        </w:trPr>
        <w:tc>
          <w:tcPr>
            <w:tcW w:w="1693" w:type="dxa"/>
            <w:tcBorders>
              <w:top w:val="single" w:sz="6" w:space="0" w:color="auto"/>
              <w:left w:val="single" w:sz="6" w:space="0" w:color="auto"/>
              <w:bottom w:val="single" w:sz="6" w:space="0" w:color="auto"/>
              <w:right w:val="single" w:sz="4" w:space="0" w:color="auto"/>
            </w:tcBorders>
            <w:shd w:val="clear" w:color="auto" w:fill="C5E0B3" w:themeFill="accent6" w:themeFillTint="66"/>
            <w:hideMark/>
          </w:tcPr>
          <w:p w14:paraId="1C5572CF" w14:textId="77777777"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152236AF" w14:textId="5EC0D558"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(ex post - 202</w:t>
            </w:r>
            <w:r w:rsidR="0018553A" w:rsidRPr="00416F05">
              <w:rPr>
                <w:rFonts w:ascii="Times New Roman" w:eastAsia="Times New Roman" w:hAnsi="Times New Roman"/>
                <w:b/>
                <w:bCs/>
                <w:sz w:val="16"/>
                <w:szCs w:val="16"/>
                <w:lang w:eastAsia="hr-HR"/>
              </w:rPr>
              <w:t>3</w:t>
            </w:r>
            <w:r w:rsidRPr="00416F05">
              <w:rPr>
                <w:rFonts w:ascii="Times New Roman" w:eastAsia="Times New Roman" w:hAnsi="Times New Roman"/>
                <w:b/>
                <w:bCs/>
                <w:sz w:val="16"/>
                <w:szCs w:val="16"/>
                <w:lang w:eastAsia="hr-HR"/>
              </w:rPr>
              <w:t>.)</w:t>
            </w:r>
          </w:p>
        </w:tc>
        <w:tc>
          <w:tcPr>
            <w:tcW w:w="1415" w:type="dxa"/>
            <w:tcBorders>
              <w:top w:val="single" w:sz="6" w:space="0" w:color="auto"/>
              <w:left w:val="single" w:sz="4" w:space="0" w:color="auto"/>
              <w:bottom w:val="single" w:sz="6" w:space="0" w:color="auto"/>
              <w:right w:val="single" w:sz="4" w:space="0" w:color="auto"/>
            </w:tcBorders>
            <w:shd w:val="clear" w:color="auto" w:fill="C5E0B3" w:themeFill="accent6" w:themeFillTint="66"/>
          </w:tcPr>
          <w:p w14:paraId="5C9895FD" w14:textId="77777777"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64BEF083" w14:textId="77777777"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(ex </w:t>
            </w:r>
            <w:proofErr w:type="spellStart"/>
            <w:r w:rsidRPr="00416F05">
              <w:rPr>
                <w:rFonts w:ascii="Times New Roman" w:eastAsia="Times New Roman" w:hAnsi="Times New Roman"/>
                <w:b/>
                <w:bCs/>
                <w:sz w:val="16"/>
                <w:szCs w:val="16"/>
                <w:lang w:eastAsia="hr-HR"/>
              </w:rPr>
              <w:t>ante</w:t>
            </w:r>
            <w:proofErr w:type="spellEnd"/>
            <w:r w:rsidRPr="00416F05">
              <w:rPr>
                <w:rFonts w:ascii="Times New Roman" w:eastAsia="Times New Roman" w:hAnsi="Times New Roman"/>
                <w:b/>
                <w:bCs/>
                <w:sz w:val="16"/>
                <w:szCs w:val="16"/>
                <w:lang w:eastAsia="hr-HR"/>
              </w:rPr>
              <w:t xml:space="preserve"> - 2025.)</w:t>
            </w:r>
          </w:p>
        </w:tc>
        <w:tc>
          <w:tcPr>
            <w:tcW w:w="1562" w:type="dxa"/>
            <w:tcBorders>
              <w:top w:val="single" w:sz="6" w:space="0" w:color="auto"/>
              <w:left w:val="single" w:sz="4" w:space="0" w:color="auto"/>
              <w:bottom w:val="single" w:sz="6" w:space="0" w:color="auto"/>
              <w:right w:val="single" w:sz="6" w:space="0" w:color="auto"/>
            </w:tcBorders>
            <w:shd w:val="clear" w:color="auto" w:fill="C5E0B3" w:themeFill="accent6" w:themeFillTint="66"/>
          </w:tcPr>
          <w:p w14:paraId="6DB05358" w14:textId="2D345D50"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doprinosa mjere ukupnom rasterećenju u 2025.</w:t>
            </w:r>
          </w:p>
        </w:tc>
        <w:tc>
          <w:tcPr>
            <w:tcW w:w="170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C1DB71F" w14:textId="0F8EA082"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Ukupan procijenjeni trošak provedbe</w:t>
            </w:r>
          </w:p>
        </w:tc>
        <w:tc>
          <w:tcPr>
            <w:tcW w:w="170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B06D875" w14:textId="77777777"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Izvor financiranja</w:t>
            </w:r>
          </w:p>
        </w:tc>
        <w:tc>
          <w:tcPr>
            <w:tcW w:w="2126"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0AAE330" w14:textId="77777777"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Krajnji rok</w:t>
            </w:r>
          </w:p>
          <w:p w14:paraId="36DA6475" w14:textId="77777777" w:rsidR="00550718" w:rsidRPr="00416F05" w:rsidRDefault="00550718"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Provedbe</w:t>
            </w:r>
          </w:p>
        </w:tc>
      </w:tr>
      <w:tr w:rsidR="00550718" w:rsidRPr="00416F05" w14:paraId="5FC46B6F" w14:textId="77777777" w:rsidTr="00E20A9F">
        <w:trPr>
          <w:trHeight w:val="270"/>
        </w:trPr>
        <w:tc>
          <w:tcPr>
            <w:tcW w:w="1693" w:type="dxa"/>
            <w:tcBorders>
              <w:top w:val="single" w:sz="6" w:space="0" w:color="auto"/>
              <w:left w:val="single" w:sz="6" w:space="0" w:color="auto"/>
              <w:bottom w:val="single" w:sz="6" w:space="0" w:color="auto"/>
              <w:right w:val="single" w:sz="4" w:space="0" w:color="auto"/>
            </w:tcBorders>
            <w:shd w:val="clear" w:color="auto" w:fill="auto"/>
            <w:hideMark/>
          </w:tcPr>
          <w:p w14:paraId="33D15A80" w14:textId="531D558C" w:rsidR="00550718" w:rsidRPr="00416F05" w:rsidRDefault="00450D4B" w:rsidP="00377D19">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 xml:space="preserve">667,23 </w:t>
            </w:r>
            <w:r w:rsidR="00550718" w:rsidRPr="00416F05">
              <w:rPr>
                <w:rFonts w:ascii="Times New Roman" w:eastAsia="Times New Roman" w:hAnsi="Times New Roman"/>
                <w:lang w:eastAsia="hr-HR"/>
              </w:rPr>
              <w:t xml:space="preserve"> €</w:t>
            </w:r>
          </w:p>
        </w:tc>
        <w:tc>
          <w:tcPr>
            <w:tcW w:w="1415" w:type="dxa"/>
            <w:tcBorders>
              <w:top w:val="single" w:sz="6" w:space="0" w:color="auto"/>
              <w:left w:val="single" w:sz="4" w:space="0" w:color="auto"/>
              <w:bottom w:val="single" w:sz="6" w:space="0" w:color="auto"/>
              <w:right w:val="single" w:sz="4" w:space="0" w:color="auto"/>
            </w:tcBorders>
            <w:shd w:val="clear" w:color="auto" w:fill="auto"/>
          </w:tcPr>
          <w:p w14:paraId="0189B014" w14:textId="4D3AE9DF" w:rsidR="00550718" w:rsidRPr="00416F05" w:rsidRDefault="00743F6F"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5</w:t>
            </w:r>
            <w:r w:rsidR="006C786E" w:rsidRPr="00416F05">
              <w:rPr>
                <w:rFonts w:ascii="Times New Roman" w:eastAsia="Times New Roman" w:hAnsi="Times New Roman"/>
                <w:lang w:eastAsia="hr-HR"/>
              </w:rPr>
              <w:t>00</w:t>
            </w:r>
            <w:r w:rsidRPr="00416F05">
              <w:rPr>
                <w:rFonts w:ascii="Times New Roman" w:eastAsia="Times New Roman" w:hAnsi="Times New Roman"/>
                <w:lang w:eastAsia="hr-HR"/>
              </w:rPr>
              <w:t>,</w:t>
            </w:r>
            <w:r w:rsidR="006C786E" w:rsidRPr="00416F05">
              <w:rPr>
                <w:rFonts w:ascii="Times New Roman" w:eastAsia="Times New Roman" w:hAnsi="Times New Roman"/>
                <w:lang w:eastAsia="hr-HR"/>
              </w:rPr>
              <w:t>19</w:t>
            </w:r>
            <w:r w:rsidR="00550718" w:rsidRPr="00416F05">
              <w:rPr>
                <w:rFonts w:ascii="Times New Roman" w:eastAsia="Times New Roman" w:hAnsi="Times New Roman"/>
                <w:lang w:eastAsia="hr-HR"/>
              </w:rPr>
              <w:t xml:space="preserve"> €</w:t>
            </w:r>
          </w:p>
        </w:tc>
        <w:tc>
          <w:tcPr>
            <w:tcW w:w="1562" w:type="dxa"/>
            <w:tcBorders>
              <w:top w:val="single" w:sz="6" w:space="0" w:color="auto"/>
              <w:left w:val="single" w:sz="4" w:space="0" w:color="auto"/>
              <w:bottom w:val="single" w:sz="6" w:space="0" w:color="auto"/>
              <w:right w:val="single" w:sz="6" w:space="0" w:color="auto"/>
            </w:tcBorders>
            <w:shd w:val="clear" w:color="auto" w:fill="auto"/>
          </w:tcPr>
          <w:p w14:paraId="17E7280B" w14:textId="30FA8C53" w:rsidR="00550718" w:rsidRPr="00416F05" w:rsidRDefault="00BE2517"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54</w:t>
            </w:r>
            <w:r w:rsidR="00550718" w:rsidRPr="00416F05">
              <w:rPr>
                <w:rFonts w:ascii="Times New Roman" w:eastAsia="Times New Roman" w:hAnsi="Times New Roman"/>
                <w:lang w:eastAsia="hr-HR"/>
              </w:rPr>
              <w:t>%</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1A349EFF" w14:textId="06B31771" w:rsidR="00550718" w:rsidRPr="00416F05" w:rsidRDefault="00FE7E8A"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1</w:t>
            </w:r>
            <w:r w:rsidR="00F804C8">
              <w:rPr>
                <w:rFonts w:ascii="Times New Roman" w:eastAsia="Times New Roman" w:hAnsi="Times New Roman"/>
                <w:lang w:eastAsia="hr-HR"/>
              </w:rPr>
              <w:t>50</w:t>
            </w:r>
            <w:r w:rsidR="00550718" w:rsidRPr="00416F05">
              <w:rPr>
                <w:rFonts w:ascii="Times New Roman" w:eastAsia="Times New Roman" w:hAnsi="Times New Roman"/>
                <w:lang w:eastAsia="hr-HR"/>
              </w:rPr>
              <w:t>.000 €</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6FC46B29" w14:textId="12135F3C" w:rsidR="00550718" w:rsidRPr="00416F05" w:rsidRDefault="00FC16E1" w:rsidP="000923D6">
            <w:pPr>
              <w:suppressAutoHyphens w:val="0"/>
              <w:autoSpaceDN/>
              <w:spacing w:after="0" w:line="240" w:lineRule="auto"/>
              <w:jc w:val="center"/>
              <w:rPr>
                <w:rFonts w:ascii="Times New Roman" w:eastAsia="Times New Roman" w:hAnsi="Times New Roman"/>
                <w:lang w:eastAsia="hr-HR"/>
              </w:rPr>
            </w:pPr>
            <w:r>
              <w:rPr>
                <w:rFonts w:ascii="Times New Roman" w:hAnsi="Times New Roman"/>
              </w:rPr>
              <w:t>K</w:t>
            </w:r>
            <w:r w:rsidR="00F804C8">
              <w:rPr>
                <w:rFonts w:ascii="Times New Roman" w:hAnsi="Times New Roman"/>
              </w:rPr>
              <w:t>553</w:t>
            </w:r>
            <w:r w:rsidR="009F00DF">
              <w:rPr>
                <w:rFonts w:ascii="Times New Roman" w:hAnsi="Times New Roman"/>
              </w:rPr>
              <w:t>132</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5D4FF705" w14:textId="77777777" w:rsidR="00550718" w:rsidRPr="00416F05" w:rsidRDefault="00550718"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0D5A5B64" w14:textId="77777777" w:rsidR="00A00A7B" w:rsidRPr="00416F05" w:rsidRDefault="00A00A7B" w:rsidP="00A00A7B">
      <w:pPr>
        <w:spacing w:after="0" w:line="240" w:lineRule="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5"/>
        <w:gridCol w:w="1742"/>
        <w:gridCol w:w="1080"/>
        <w:gridCol w:w="438"/>
        <w:gridCol w:w="1356"/>
        <w:gridCol w:w="1662"/>
        <w:gridCol w:w="2085"/>
      </w:tblGrid>
      <w:tr w:rsidR="00A00A7B" w:rsidRPr="00416F05" w14:paraId="283D6086" w14:textId="77777777" w:rsidTr="0018553A">
        <w:trPr>
          <w:trHeight w:val="300"/>
        </w:trPr>
        <w:tc>
          <w:tcPr>
            <w:tcW w:w="10198"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E70CB8A" w14:textId="2BE93888" w:rsidR="00A00A7B" w:rsidRPr="00416F05" w:rsidRDefault="001123A5" w:rsidP="000923D6">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V</w:t>
            </w:r>
            <w:r w:rsidR="00A00A7B" w:rsidRPr="00416F05">
              <w:rPr>
                <w:rFonts w:ascii="Times New Roman" w:eastAsia="Times New Roman" w:hAnsi="Times New Roman"/>
                <w:b/>
                <w:bCs/>
                <w:lang w:eastAsia="hr-HR"/>
              </w:rPr>
              <w:t>2. Izdavanje osobne iskaznice za maloljetnike</w:t>
            </w:r>
            <w:r w:rsidR="00A00A7B" w:rsidRPr="00416F05">
              <w:rPr>
                <w:rFonts w:ascii="Times New Roman" w:eastAsia="Times New Roman" w:hAnsi="Times New Roman"/>
                <w:i/>
                <w:iCs/>
                <w:lang w:eastAsia="hr-HR"/>
              </w:rPr>
              <w:t> </w:t>
            </w:r>
          </w:p>
        </w:tc>
      </w:tr>
      <w:tr w:rsidR="00A00A7B" w:rsidRPr="00416F05" w14:paraId="75255470" w14:textId="77777777" w:rsidTr="0018553A">
        <w:trPr>
          <w:trHeight w:val="840"/>
        </w:trPr>
        <w:tc>
          <w:tcPr>
            <w:tcW w:w="10198" w:type="dxa"/>
            <w:gridSpan w:val="7"/>
            <w:tcBorders>
              <w:top w:val="single" w:sz="6" w:space="0" w:color="auto"/>
              <w:left w:val="single" w:sz="6" w:space="0" w:color="auto"/>
              <w:bottom w:val="single" w:sz="4" w:space="0" w:color="auto"/>
              <w:right w:val="single" w:sz="6" w:space="0" w:color="auto"/>
            </w:tcBorders>
            <w:shd w:val="clear" w:color="auto" w:fill="auto"/>
            <w:hideMark/>
          </w:tcPr>
          <w:p w14:paraId="55ACC407" w14:textId="5B57850B" w:rsidR="00A00A7B" w:rsidRPr="00416F05" w:rsidRDefault="00A00A7B" w:rsidP="000923D6">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Osobna iskaznica je elektronička javna isprava kojom dokazujete identitet, hrvatsko državljanstvo, spol, datum rođenja i prebivalište u Hrvatskoj.</w:t>
            </w:r>
            <w:r w:rsidRPr="00416F05">
              <w:rPr>
                <w:rFonts w:ascii="Times New Roman" w:hAnsi="Times New Roman"/>
              </w:rPr>
              <w:t xml:space="preserve"> Osobna iskaznica nije obvezna isprava za hrvatske državljane mlađe od 18 godina s prijavljenim prebivalištem u Republici Hrvatskoj, no moguće je ishoditi uz jednog od roditelja ili zakonskog skrbnika.  </w:t>
            </w:r>
            <w:r w:rsidR="00750B99" w:rsidRPr="00416F05">
              <w:rPr>
                <w:rFonts w:ascii="Times New Roman" w:eastAsia="Times New Roman" w:hAnsi="Times New Roman"/>
                <w:lang w:eastAsia="hr-HR"/>
              </w:rPr>
              <w:t>Zahtjev za izdavanje podnosi se policijski</w:t>
            </w:r>
            <w:r w:rsidR="00750B99">
              <w:rPr>
                <w:rFonts w:ascii="Times New Roman" w:eastAsia="Times New Roman" w:hAnsi="Times New Roman"/>
                <w:lang w:eastAsia="hr-HR"/>
              </w:rPr>
              <w:t>m</w:t>
            </w:r>
            <w:r w:rsidR="00750B99" w:rsidRPr="00416F05">
              <w:rPr>
                <w:rFonts w:ascii="Times New Roman" w:eastAsia="Times New Roman" w:hAnsi="Times New Roman"/>
                <w:lang w:eastAsia="hr-HR"/>
              </w:rPr>
              <w:t xml:space="preserve"> uprava</w:t>
            </w:r>
            <w:r w:rsidR="00750B99">
              <w:rPr>
                <w:rFonts w:ascii="Times New Roman" w:eastAsia="Times New Roman" w:hAnsi="Times New Roman"/>
                <w:lang w:eastAsia="hr-HR"/>
              </w:rPr>
              <w:t>ma</w:t>
            </w:r>
            <w:r w:rsidR="00750B99" w:rsidRPr="00416F05">
              <w:rPr>
                <w:rFonts w:ascii="Times New Roman" w:eastAsia="Times New Roman" w:hAnsi="Times New Roman"/>
                <w:lang w:eastAsia="hr-HR"/>
              </w:rPr>
              <w:t xml:space="preserve"> ili </w:t>
            </w:r>
            <w:r w:rsidR="00750B99">
              <w:rPr>
                <w:rFonts w:ascii="Times New Roman" w:eastAsia="Times New Roman" w:hAnsi="Times New Roman"/>
                <w:lang w:eastAsia="hr-HR"/>
              </w:rPr>
              <w:t xml:space="preserve">policijskim </w:t>
            </w:r>
            <w:r w:rsidR="00750B99" w:rsidRPr="00416F05">
              <w:rPr>
                <w:rFonts w:ascii="Times New Roman" w:eastAsia="Times New Roman" w:hAnsi="Times New Roman"/>
                <w:lang w:eastAsia="hr-HR"/>
              </w:rPr>
              <w:t>postaj</w:t>
            </w:r>
            <w:r w:rsidR="00750B99">
              <w:rPr>
                <w:rFonts w:ascii="Times New Roman" w:eastAsia="Times New Roman" w:hAnsi="Times New Roman"/>
                <w:lang w:eastAsia="hr-HR"/>
              </w:rPr>
              <w:t xml:space="preserve">ama </w:t>
            </w:r>
            <w:r w:rsidR="00750B99" w:rsidRPr="00416F05">
              <w:rPr>
                <w:rFonts w:ascii="Times New Roman" w:eastAsia="Times New Roman" w:hAnsi="Times New Roman"/>
                <w:lang w:eastAsia="hr-HR"/>
              </w:rPr>
              <w:t>koje provode upravne poslove</w:t>
            </w:r>
            <w:r w:rsidRPr="00416F05">
              <w:rPr>
                <w:rFonts w:ascii="Times New Roman" w:eastAsia="Times New Roman" w:hAnsi="Times New Roman"/>
                <w:lang w:eastAsia="hr-HR"/>
              </w:rPr>
              <w:t xml:space="preserve">. Građanima se krajem 2023. olakšalo ishođenje osobne iskaznice i izbjegavanje gužvi u velikim policijskim upravama, </w:t>
            </w:r>
            <w:r w:rsidR="005B370E" w:rsidRPr="005B370E">
              <w:rPr>
                <w:rFonts w:ascii="Times New Roman" w:eastAsia="Times New Roman" w:hAnsi="Times New Roman"/>
                <w:lang w:eastAsia="hr-HR"/>
              </w:rPr>
              <w:t>jer mogu podnijeti zahtjev za izdavanje osobne iskaznice u svim policijskim upravama i svim policijskim postajama koje obavljaju upravne poslove, a ne samo prema tamo gdje imaju prebivalište.</w:t>
            </w:r>
            <w:r w:rsidRPr="00416F05">
              <w:rPr>
                <w:rFonts w:ascii="Times New Roman" w:eastAsia="Times New Roman" w:hAnsi="Times New Roman"/>
                <w:lang w:eastAsia="hr-HR"/>
              </w:rPr>
              <w:t xml:space="preserve"> Izrađene osobne iskaznice građani </w:t>
            </w:r>
            <w:r w:rsidR="00744746">
              <w:rPr>
                <w:rFonts w:ascii="Times New Roman" w:eastAsia="Times New Roman" w:hAnsi="Times New Roman"/>
                <w:lang w:eastAsia="hr-HR"/>
              </w:rPr>
              <w:t>p</w:t>
            </w:r>
            <w:r w:rsidRPr="00416F05">
              <w:rPr>
                <w:rFonts w:ascii="Times New Roman" w:eastAsia="Times New Roman" w:hAnsi="Times New Roman"/>
                <w:lang w:eastAsia="hr-HR"/>
              </w:rPr>
              <w:t>reuzima</w:t>
            </w:r>
            <w:r w:rsidR="00744746">
              <w:rPr>
                <w:rFonts w:ascii="Times New Roman" w:eastAsia="Times New Roman" w:hAnsi="Times New Roman"/>
                <w:lang w:eastAsia="hr-HR"/>
              </w:rPr>
              <w:t>ju</w:t>
            </w:r>
            <w:r w:rsidRPr="00416F05">
              <w:rPr>
                <w:rFonts w:ascii="Times New Roman" w:eastAsia="Times New Roman" w:hAnsi="Times New Roman"/>
                <w:lang w:eastAsia="hr-HR"/>
              </w:rPr>
              <w:t xml:space="preserve"> u policijskoj upravi ili postaji u kojoj su podnijeli zahtjev za izdavanje. </w:t>
            </w:r>
          </w:p>
          <w:p w14:paraId="5FE92818" w14:textId="77777777" w:rsidR="00A00A7B" w:rsidRPr="00416F05" w:rsidRDefault="00A00A7B" w:rsidP="000923D6">
            <w:pPr>
              <w:spacing w:after="0" w:line="240" w:lineRule="auto"/>
              <w:jc w:val="both"/>
              <w:rPr>
                <w:rFonts w:ascii="Times New Roman" w:hAnsi="Times New Roman"/>
              </w:rPr>
            </w:pPr>
            <w:r w:rsidRPr="00416F05">
              <w:rPr>
                <w:rFonts w:ascii="Times New Roman" w:hAnsi="Times New Roman"/>
              </w:rPr>
              <w:t xml:space="preserve">Više o usluzi: </w:t>
            </w:r>
            <w:hyperlink r:id="rId13" w:history="1">
              <w:r w:rsidRPr="00416F05">
                <w:rPr>
                  <w:rStyle w:val="Hiperveza"/>
                  <w:rFonts w:ascii="Times New Roman" w:hAnsi="Times New Roman"/>
                </w:rPr>
                <w:t>https://mup.gov.hr/osobna-iskaznica-eoi/328</w:t>
              </w:r>
            </w:hyperlink>
          </w:p>
          <w:p w14:paraId="0EB3FB9C" w14:textId="77777777" w:rsidR="00A00A7B" w:rsidRPr="00416F05" w:rsidRDefault="00A00A7B" w:rsidP="000923D6">
            <w:pPr>
              <w:spacing w:after="0" w:line="240" w:lineRule="auto"/>
              <w:jc w:val="both"/>
              <w:rPr>
                <w:rFonts w:ascii="Times New Roman" w:hAnsi="Times New Roman"/>
              </w:rPr>
            </w:pPr>
          </w:p>
          <w:p w14:paraId="29C84FD0" w14:textId="2487F08B"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 xml:space="preserve">Analiza (ex </w:t>
            </w:r>
            <w:proofErr w:type="spellStart"/>
            <w:r w:rsidRPr="00416F05">
              <w:rPr>
                <w:rFonts w:ascii="Times New Roman" w:eastAsia="Times New Roman" w:hAnsi="Times New Roman"/>
                <w:b/>
                <w:bCs/>
                <w:lang w:eastAsia="hr-HR"/>
              </w:rPr>
              <w:t>ante</w:t>
            </w:r>
            <w:proofErr w:type="spellEnd"/>
            <w:r w:rsidRPr="00416F05">
              <w:rPr>
                <w:rFonts w:ascii="Times New Roman" w:eastAsia="Times New Roman" w:hAnsi="Times New Roman"/>
                <w:b/>
                <w:bCs/>
                <w:lang w:eastAsia="hr-HR"/>
              </w:rPr>
              <w:t>) opterećenja građana u 202</w:t>
            </w:r>
            <w:r w:rsidR="007A0116" w:rsidRPr="00416F05">
              <w:rPr>
                <w:rFonts w:ascii="Times New Roman" w:eastAsia="Times New Roman" w:hAnsi="Times New Roman"/>
                <w:b/>
                <w:bCs/>
                <w:lang w:eastAsia="hr-HR"/>
              </w:rPr>
              <w:t>3</w:t>
            </w:r>
            <w:r w:rsidRPr="00416F05">
              <w:rPr>
                <w:rFonts w:ascii="Times New Roman" w:eastAsia="Times New Roman" w:hAnsi="Times New Roman"/>
                <w:b/>
                <w:bCs/>
                <w:lang w:eastAsia="hr-HR"/>
              </w:rPr>
              <w:t>.</w:t>
            </w:r>
            <w:r w:rsidR="00EB2A77" w:rsidRPr="00416F05">
              <w:rPr>
                <w:rFonts w:ascii="Times New Roman" w:eastAsia="Times New Roman" w:hAnsi="Times New Roman"/>
                <w:b/>
                <w:bCs/>
                <w:lang w:eastAsia="hr-HR"/>
              </w:rPr>
              <w:t xml:space="preserve"> s procjenom opterećenja u 2025.</w:t>
            </w:r>
            <w:r w:rsidRPr="00416F05">
              <w:rPr>
                <w:rFonts w:ascii="Times New Roman" w:eastAsia="Times New Roman" w:hAnsi="Times New Roman"/>
                <w:b/>
                <w:bCs/>
                <w:lang w:eastAsia="hr-HR"/>
              </w:rPr>
              <w:t xml:space="preserve"> </w:t>
            </w:r>
            <w:r w:rsidR="003D348A" w:rsidRPr="00416F05">
              <w:rPr>
                <w:rFonts w:ascii="Times New Roman" w:eastAsia="Times New Roman" w:hAnsi="Times New Roman"/>
                <w:b/>
                <w:bCs/>
                <w:color w:val="0070C0"/>
                <w:lang w:eastAsia="hr-HR"/>
              </w:rPr>
              <w:t xml:space="preserve">[ex </w:t>
            </w:r>
            <w:proofErr w:type="spellStart"/>
            <w:r w:rsidR="003D348A" w:rsidRPr="00416F05">
              <w:rPr>
                <w:rFonts w:ascii="Times New Roman" w:eastAsia="Times New Roman" w:hAnsi="Times New Roman"/>
                <w:b/>
                <w:bCs/>
                <w:color w:val="0070C0"/>
                <w:lang w:eastAsia="hr-HR"/>
              </w:rPr>
              <w:t>ante</w:t>
            </w:r>
            <w:proofErr w:type="spellEnd"/>
            <w:r w:rsidR="003D348A" w:rsidRPr="00416F05">
              <w:rPr>
                <w:rFonts w:ascii="Times New Roman" w:eastAsia="Times New Roman" w:hAnsi="Times New Roman"/>
                <w:b/>
                <w:bCs/>
                <w:color w:val="0070C0"/>
                <w:lang w:eastAsia="hr-HR"/>
              </w:rPr>
              <w:t>]</w:t>
            </w:r>
          </w:p>
          <w:p w14:paraId="04AAA4A0" w14:textId="0FBA1086"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dolazak na šaltere/potvrda </w:t>
            </w:r>
            <w:r w:rsidR="00EB2A77"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4</w:t>
            </w:r>
            <w:r w:rsidR="00EB2A77" w:rsidRPr="00416F05">
              <w:rPr>
                <w:rFonts w:ascii="Times New Roman" w:eastAsiaTheme="minorHAnsi" w:hAnsi="Times New Roman"/>
                <w:b/>
                <w:bCs/>
              </w:rPr>
              <w:t xml:space="preserve"> </w:t>
            </w:r>
            <w:r w:rsidR="00EB2A77" w:rsidRPr="00416F05">
              <w:rPr>
                <w:rFonts w:ascii="Times New Roman" w:eastAsiaTheme="minorHAnsi" w:hAnsi="Times New Roman"/>
                <w:b/>
                <w:bCs/>
                <w:color w:val="0070C0"/>
              </w:rPr>
              <w:t>[</w:t>
            </w:r>
            <w:r w:rsidR="003D348A" w:rsidRPr="00416F05">
              <w:rPr>
                <w:rFonts w:ascii="Times New Roman" w:eastAsiaTheme="minorHAnsi" w:hAnsi="Times New Roman"/>
                <w:b/>
                <w:bCs/>
                <w:color w:val="0070C0"/>
              </w:rPr>
              <w:t>3</w:t>
            </w:r>
            <w:r w:rsidR="005F55F0" w:rsidRPr="00416F05">
              <w:rPr>
                <w:rFonts w:ascii="Times New Roman" w:eastAsiaTheme="minorHAnsi" w:hAnsi="Times New Roman"/>
                <w:b/>
                <w:bCs/>
                <w:color w:val="0070C0"/>
              </w:rPr>
              <w:t>]</w:t>
            </w:r>
          </w:p>
          <w:p w14:paraId="217A3B3C" w14:textId="4AB45EE0" w:rsidR="00A00A7B" w:rsidRPr="00416F05" w:rsidRDefault="00A00A7B" w:rsidP="000923D6">
            <w:pPr>
              <w:pStyle w:val="Odlomakpopisa"/>
              <w:numPr>
                <w:ilvl w:val="1"/>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Od toga potrebnih dolazaka građana u tijelo javne uprave </w:t>
            </w:r>
            <w:r w:rsidR="005F55F0" w:rsidRPr="00416F05">
              <w:rPr>
                <w:rFonts w:ascii="Times New Roman" w:eastAsiaTheme="minorHAnsi" w:hAnsi="Times New Roman"/>
              </w:rPr>
              <w:t>–</w:t>
            </w:r>
            <w:r w:rsidRPr="00416F05">
              <w:rPr>
                <w:rFonts w:ascii="Times New Roman" w:eastAsiaTheme="minorHAnsi" w:hAnsi="Times New Roman"/>
              </w:rPr>
              <w:t xml:space="preserve"> </w:t>
            </w:r>
            <w:r w:rsidR="00DA7424" w:rsidRPr="00416F05">
              <w:rPr>
                <w:rFonts w:ascii="Times New Roman" w:eastAsiaTheme="minorHAnsi" w:hAnsi="Times New Roman"/>
              </w:rPr>
              <w:t>3</w:t>
            </w:r>
            <w:r w:rsidR="005F55F0" w:rsidRPr="00416F05">
              <w:rPr>
                <w:rFonts w:ascii="Times New Roman" w:eastAsiaTheme="minorHAnsi" w:hAnsi="Times New Roman"/>
                <w:b/>
                <w:bCs/>
              </w:rPr>
              <w:t xml:space="preserve"> </w:t>
            </w:r>
            <w:r w:rsidR="005F55F0" w:rsidRPr="00416F05">
              <w:rPr>
                <w:rFonts w:ascii="Times New Roman" w:eastAsiaTheme="minorHAnsi" w:hAnsi="Times New Roman"/>
                <w:b/>
                <w:bCs/>
                <w:color w:val="0070C0"/>
              </w:rPr>
              <w:t>[</w:t>
            </w:r>
            <w:r w:rsidR="00DA7424" w:rsidRPr="00416F05">
              <w:rPr>
                <w:rFonts w:ascii="Times New Roman" w:eastAsiaTheme="minorHAnsi" w:hAnsi="Times New Roman"/>
                <w:b/>
                <w:bCs/>
                <w:color w:val="0070C0"/>
              </w:rPr>
              <w:t>2</w:t>
            </w:r>
            <w:r w:rsidR="005F55F0" w:rsidRPr="00416F05">
              <w:rPr>
                <w:rFonts w:ascii="Times New Roman" w:eastAsiaTheme="minorHAnsi" w:hAnsi="Times New Roman"/>
                <w:b/>
                <w:bCs/>
                <w:color w:val="0070C0"/>
              </w:rPr>
              <w:t>]</w:t>
            </w:r>
          </w:p>
          <w:p w14:paraId="693F2D9C" w14:textId="76B2D792"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Pristojbe i naknade – </w:t>
            </w:r>
            <w:r w:rsidRPr="00416F05">
              <w:rPr>
                <w:rFonts w:ascii="Times New Roman" w:eastAsiaTheme="minorHAnsi" w:hAnsi="Times New Roman"/>
                <w:b/>
                <w:bCs/>
              </w:rPr>
              <w:t>22,27</w:t>
            </w:r>
            <w:r w:rsidR="007F7B1E" w:rsidRPr="00416F05">
              <w:rPr>
                <w:rFonts w:ascii="Times New Roman" w:eastAsiaTheme="minorHAnsi" w:hAnsi="Times New Roman"/>
                <w:b/>
                <w:bCs/>
              </w:rPr>
              <w:t xml:space="preserve"> </w:t>
            </w:r>
            <w:r w:rsidRPr="00416F05">
              <w:rPr>
                <w:rFonts w:ascii="Times New Roman" w:eastAsiaTheme="minorHAnsi" w:hAnsi="Times New Roman"/>
                <w:b/>
                <w:bCs/>
              </w:rPr>
              <w:t xml:space="preserve">€ </w:t>
            </w:r>
            <w:r w:rsidRPr="00416F05">
              <w:rPr>
                <w:rFonts w:ascii="Times New Roman" w:eastAsiaTheme="minorHAnsi" w:hAnsi="Times New Roman"/>
              </w:rPr>
              <w:t>(uključuje fotografiju)</w:t>
            </w:r>
          </w:p>
          <w:p w14:paraId="37C59815" w14:textId="7B6A8468"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potrebnih uplatnica </w:t>
            </w:r>
            <w:r w:rsidR="005F55F0"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1</w:t>
            </w:r>
            <w:r w:rsidR="005F55F0" w:rsidRPr="00416F05">
              <w:rPr>
                <w:rFonts w:ascii="Times New Roman" w:eastAsiaTheme="minorHAnsi" w:hAnsi="Times New Roman"/>
                <w:b/>
                <w:bCs/>
              </w:rPr>
              <w:t xml:space="preserve"> </w:t>
            </w:r>
            <w:r w:rsidR="005F55F0" w:rsidRPr="00416F05">
              <w:rPr>
                <w:rFonts w:ascii="Times New Roman" w:eastAsiaTheme="minorHAnsi" w:hAnsi="Times New Roman"/>
                <w:b/>
                <w:bCs/>
                <w:color w:val="0070C0"/>
              </w:rPr>
              <w:t>[0]</w:t>
            </w:r>
            <w:r w:rsidRPr="00416F05">
              <w:rPr>
                <w:rFonts w:ascii="Times New Roman" w:eastAsiaTheme="minorHAnsi" w:hAnsi="Times New Roman"/>
                <w:b/>
                <w:bCs/>
                <w:color w:val="0070C0"/>
              </w:rPr>
              <w:tab/>
            </w:r>
          </w:p>
          <w:p w14:paraId="32683260" w14:textId="408F753F"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dokumentacije/isprava koju je kod drugih TJU/pravnih osoba bilo potrebno pribaviti za dobivanje usluge  - </w:t>
            </w:r>
            <w:r w:rsidRPr="00416F05">
              <w:rPr>
                <w:rFonts w:ascii="Times New Roman" w:eastAsiaTheme="minorHAnsi" w:hAnsi="Times New Roman"/>
                <w:b/>
                <w:bCs/>
              </w:rPr>
              <w:t>2</w:t>
            </w:r>
            <w:r w:rsidR="005F55F0" w:rsidRPr="00416F05">
              <w:rPr>
                <w:rFonts w:ascii="Times New Roman" w:eastAsiaTheme="minorHAnsi" w:hAnsi="Times New Roman"/>
                <w:b/>
                <w:bCs/>
              </w:rPr>
              <w:t xml:space="preserve"> </w:t>
            </w:r>
            <w:r w:rsidR="005F55F0" w:rsidRPr="00416F05">
              <w:rPr>
                <w:rFonts w:ascii="Times New Roman" w:eastAsiaTheme="minorHAnsi" w:hAnsi="Times New Roman"/>
                <w:b/>
                <w:bCs/>
                <w:color w:val="0070C0"/>
              </w:rPr>
              <w:t>[1]</w:t>
            </w:r>
          </w:p>
          <w:p w14:paraId="6261510F" w14:textId="26387428"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Ukupno izvršenih usluga (predmeta) - </w:t>
            </w:r>
            <w:r w:rsidR="00DA7424" w:rsidRPr="00416F05">
              <w:rPr>
                <w:rFonts w:ascii="Times New Roman" w:hAnsi="Times New Roman"/>
                <w:b/>
                <w:bCs/>
                <w:sz w:val="20"/>
                <w:szCs w:val="20"/>
              </w:rPr>
              <w:t xml:space="preserve"> 174.401    </w:t>
            </w:r>
          </w:p>
          <w:p w14:paraId="4A6F9187" w14:textId="77777777"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Valjanost usluge u godinama - </w:t>
            </w:r>
            <w:r w:rsidRPr="00416F05">
              <w:rPr>
                <w:rFonts w:ascii="Times New Roman" w:eastAsiaTheme="minorHAnsi" w:hAnsi="Times New Roman"/>
                <w:b/>
                <w:bCs/>
              </w:rPr>
              <w:t>5</w:t>
            </w:r>
          </w:p>
          <w:p w14:paraId="5E26E281" w14:textId="77777777" w:rsidR="00027742" w:rsidRPr="00C87239" w:rsidRDefault="00027742" w:rsidP="00027742">
            <w:pPr>
              <w:pStyle w:val="Odlomakpopisa"/>
              <w:numPr>
                <w:ilvl w:val="0"/>
                <w:numId w:val="13"/>
              </w:numPr>
              <w:suppressAutoHyphens w:val="0"/>
              <w:autoSpaceDN/>
              <w:spacing w:line="259" w:lineRule="auto"/>
              <w:textAlignment w:val="auto"/>
              <w:rPr>
                <w:rFonts w:ascii="Times New Roman" w:eastAsiaTheme="minorHAnsi" w:hAnsi="Times New Roman"/>
              </w:rPr>
            </w:pPr>
            <w:r w:rsidRPr="00C87239">
              <w:rPr>
                <w:rFonts w:ascii="Times New Roman" w:eastAsiaTheme="minorHAnsi" w:hAnsi="Times New Roman"/>
              </w:rPr>
              <w:t xml:space="preserve">Broj ispostava/područnih ureda koje pružaju uslugu u RH – </w:t>
            </w:r>
            <w:r w:rsidRPr="00C87239">
              <w:rPr>
                <w:rFonts w:ascii="Times New Roman" w:eastAsiaTheme="minorHAnsi" w:hAnsi="Times New Roman"/>
                <w:b/>
                <w:bCs/>
              </w:rPr>
              <w:t>118</w:t>
            </w:r>
            <w:r w:rsidRPr="00C87239">
              <w:rPr>
                <w:rFonts w:ascii="Times New Roman" w:eastAsiaTheme="minorHAnsi" w:hAnsi="Times New Roman"/>
              </w:rPr>
              <w:t xml:space="preserve">, </w:t>
            </w:r>
            <w:r>
              <w:rPr>
                <w:rFonts w:ascii="Times New Roman" w:eastAsiaTheme="minorHAnsi" w:hAnsi="Times New Roman"/>
              </w:rPr>
              <w:t>a</w:t>
            </w:r>
            <w:r w:rsidRPr="00C87239">
              <w:rPr>
                <w:rFonts w:ascii="Times New Roman" w:eastAsiaTheme="minorHAnsi" w:hAnsi="Times New Roman"/>
              </w:rPr>
              <w:t xml:space="preserve"> </w:t>
            </w:r>
            <w:r w:rsidRPr="00C87239">
              <w:rPr>
                <w:rFonts w:ascii="Times New Roman" w:eastAsiaTheme="minorHAnsi" w:hAnsi="Times New Roman"/>
                <w:b/>
                <w:bCs/>
              </w:rPr>
              <w:t>98</w:t>
            </w:r>
            <w:r w:rsidRPr="00C87239">
              <w:rPr>
                <w:rFonts w:ascii="Times New Roman" w:eastAsiaTheme="minorHAnsi" w:hAnsi="Times New Roman"/>
              </w:rPr>
              <w:t xml:space="preserve"> koji pružaju uslugu iza 16h ili vikendom </w:t>
            </w:r>
          </w:p>
          <w:p w14:paraId="00F9A977"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Opis aktivnosti za rasterećenje:</w:t>
            </w:r>
          </w:p>
          <w:p w14:paraId="04E6E877" w14:textId="77777777" w:rsidR="00A00A7B" w:rsidRPr="00416F05" w:rsidRDefault="00A00A7B" w:rsidP="000923D6">
            <w:pPr>
              <w:spacing w:after="0" w:line="240" w:lineRule="auto"/>
              <w:jc w:val="both"/>
              <w:rPr>
                <w:rFonts w:ascii="Times New Roman" w:eastAsia="Times New Roman" w:hAnsi="Times New Roman"/>
                <w:b/>
                <w:bCs/>
                <w:lang w:eastAsia="hr-HR"/>
              </w:rPr>
            </w:pPr>
          </w:p>
          <w:p w14:paraId="738B1B21" w14:textId="449998A5" w:rsidR="00E66064" w:rsidRPr="00416F05" w:rsidRDefault="00E66064" w:rsidP="00E66064">
            <w:pPr>
              <w:pStyle w:val="Odlomakpopisa"/>
              <w:numPr>
                <w:ilvl w:val="0"/>
                <w:numId w:val="14"/>
              </w:numPr>
              <w:rPr>
                <w:rFonts w:ascii="Times New Roman" w:eastAsia="Times New Roman" w:hAnsi="Times New Roman"/>
                <w:lang w:eastAsia="hr-HR"/>
              </w:rPr>
            </w:pPr>
            <w:r w:rsidRPr="00416F05">
              <w:rPr>
                <w:rFonts w:ascii="Times New Roman" w:eastAsia="Times New Roman" w:hAnsi="Times New Roman"/>
                <w:lang w:eastAsia="hr-HR"/>
              </w:rPr>
              <w:t>Nadogradnja e-redomata - Program redomata u ispostavama MUP-a građanima omogućuje rezerviranje termina za tekući dan, a mobilna/desktop aplikacija redomat (</w:t>
            </w:r>
            <w:hyperlink r:id="rId14" w:history="1">
              <w:r w:rsidRPr="00416F05">
                <w:rPr>
                  <w:rStyle w:val="Hiperveza"/>
                  <w:rFonts w:ascii="Times New Roman" w:eastAsia="Times New Roman" w:hAnsi="Times New Roman"/>
                  <w:lang w:eastAsia="hr-HR"/>
                </w:rPr>
                <w:t>https://redomat.mup.hr/</w:t>
              </w:r>
            </w:hyperlink>
            <w:r w:rsidRPr="00416F05">
              <w:rPr>
                <w:rFonts w:ascii="Times New Roman" w:eastAsia="Times New Roman" w:hAnsi="Times New Roman"/>
                <w:lang w:eastAsia="hr-HR"/>
              </w:rPr>
              <w:t xml:space="preserve">)  omogućuje rezerviranje termina i odabir lokacije za sljedeća tri tjedna. Ovim se za 50% smanjuje opterećenje građana za čekanje na šalterima.  </w:t>
            </w:r>
          </w:p>
          <w:p w14:paraId="5BF8DC39" w14:textId="77777777" w:rsidR="00A00A7B" w:rsidRPr="00416F05" w:rsidRDefault="00A00A7B" w:rsidP="000923D6">
            <w:pPr>
              <w:pStyle w:val="Odlomakpopisa"/>
              <w:spacing w:after="0" w:line="240" w:lineRule="auto"/>
              <w:ind w:left="708"/>
              <w:jc w:val="both"/>
              <w:rPr>
                <w:rFonts w:ascii="Times New Roman" w:eastAsia="Times New Roman" w:hAnsi="Times New Roman"/>
                <w:lang w:eastAsia="hr-HR"/>
              </w:rPr>
            </w:pPr>
          </w:p>
        </w:tc>
      </w:tr>
      <w:tr w:rsidR="00A00A7B" w:rsidRPr="00416F05" w14:paraId="73EBF7F6" w14:textId="77777777" w:rsidTr="0018553A">
        <w:trPr>
          <w:trHeight w:val="410"/>
        </w:trPr>
        <w:tc>
          <w:tcPr>
            <w:tcW w:w="4657" w:type="dxa"/>
            <w:gridSpan w:val="3"/>
            <w:tcBorders>
              <w:top w:val="single" w:sz="4" w:space="0" w:color="auto"/>
              <w:left w:val="single" w:sz="6" w:space="0" w:color="auto"/>
              <w:bottom w:val="single" w:sz="4" w:space="0" w:color="auto"/>
              <w:right w:val="single" w:sz="4" w:space="0" w:color="auto"/>
            </w:tcBorders>
            <w:shd w:val="clear" w:color="auto" w:fill="C5E0B3" w:themeFill="accent6" w:themeFillTint="66"/>
          </w:tcPr>
          <w:p w14:paraId="342555CF"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Aktivnosti za rasterećenje</w:t>
            </w:r>
          </w:p>
        </w:tc>
        <w:tc>
          <w:tcPr>
            <w:tcW w:w="3456"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59A943"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Nadležno tijelo</w:t>
            </w:r>
          </w:p>
        </w:tc>
        <w:tc>
          <w:tcPr>
            <w:tcW w:w="2085" w:type="dxa"/>
            <w:tcBorders>
              <w:top w:val="single" w:sz="4" w:space="0" w:color="auto"/>
              <w:left w:val="single" w:sz="4" w:space="0" w:color="auto"/>
              <w:bottom w:val="single" w:sz="4" w:space="0" w:color="auto"/>
              <w:right w:val="single" w:sz="6" w:space="0" w:color="auto"/>
            </w:tcBorders>
            <w:shd w:val="clear" w:color="auto" w:fill="C5E0B3" w:themeFill="accent6" w:themeFillTint="66"/>
          </w:tcPr>
          <w:p w14:paraId="65BF389E"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Rok provedbe</w:t>
            </w:r>
          </w:p>
        </w:tc>
      </w:tr>
      <w:tr w:rsidR="00A00A7B" w:rsidRPr="00416F05" w14:paraId="2C7F5F56" w14:textId="77777777" w:rsidTr="0018553A">
        <w:trPr>
          <w:trHeight w:val="410"/>
        </w:trPr>
        <w:tc>
          <w:tcPr>
            <w:tcW w:w="4657" w:type="dxa"/>
            <w:gridSpan w:val="3"/>
            <w:tcBorders>
              <w:top w:val="single" w:sz="4" w:space="0" w:color="auto"/>
              <w:left w:val="single" w:sz="6" w:space="0" w:color="auto"/>
              <w:bottom w:val="single" w:sz="4" w:space="0" w:color="auto"/>
              <w:right w:val="single" w:sz="4" w:space="0" w:color="auto"/>
            </w:tcBorders>
            <w:shd w:val="clear" w:color="auto" w:fill="auto"/>
          </w:tcPr>
          <w:p w14:paraId="20BEB3D0" w14:textId="7F3DBCF3" w:rsidR="00A00A7B" w:rsidRPr="00416F05" w:rsidRDefault="007F571D" w:rsidP="000923D6">
            <w:pPr>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V</w:t>
            </w:r>
            <w:r w:rsidR="00A00A7B" w:rsidRPr="00416F05">
              <w:rPr>
                <w:rFonts w:ascii="Times New Roman" w:eastAsia="Times New Roman" w:hAnsi="Times New Roman"/>
                <w:lang w:eastAsia="hr-HR"/>
              </w:rPr>
              <w:t>2.</w:t>
            </w:r>
            <w:r w:rsidR="00F612A5" w:rsidRPr="00416F05">
              <w:rPr>
                <w:rFonts w:ascii="Times New Roman" w:eastAsia="Times New Roman" w:hAnsi="Times New Roman"/>
                <w:lang w:eastAsia="hr-HR"/>
              </w:rPr>
              <w:t>2</w:t>
            </w:r>
            <w:r w:rsidR="00A00A7B" w:rsidRPr="00416F05">
              <w:rPr>
                <w:rFonts w:ascii="Times New Roman" w:eastAsia="Times New Roman" w:hAnsi="Times New Roman"/>
                <w:lang w:eastAsia="hr-HR"/>
              </w:rPr>
              <w:t xml:space="preserve">. </w:t>
            </w:r>
            <w:r w:rsidR="00621390" w:rsidRPr="00416F05">
              <w:rPr>
                <w:rFonts w:ascii="Times New Roman" w:eastAsia="Times New Roman" w:hAnsi="Times New Roman"/>
                <w:lang w:eastAsia="hr-HR"/>
              </w:rPr>
              <w:t>Nadogradnja</w:t>
            </w:r>
            <w:r w:rsidR="00A00A7B" w:rsidRPr="00416F05">
              <w:rPr>
                <w:rFonts w:ascii="Times New Roman" w:eastAsia="Times New Roman" w:hAnsi="Times New Roman"/>
                <w:lang w:eastAsia="hr-HR"/>
              </w:rPr>
              <w:t xml:space="preserve"> e-redomata </w:t>
            </w:r>
          </w:p>
        </w:tc>
        <w:tc>
          <w:tcPr>
            <w:tcW w:w="3456" w:type="dxa"/>
            <w:gridSpan w:val="3"/>
            <w:tcBorders>
              <w:top w:val="single" w:sz="4" w:space="0" w:color="auto"/>
              <w:left w:val="single" w:sz="4" w:space="0" w:color="auto"/>
              <w:bottom w:val="single" w:sz="4" w:space="0" w:color="auto"/>
              <w:right w:val="single" w:sz="4" w:space="0" w:color="auto"/>
            </w:tcBorders>
            <w:shd w:val="clear" w:color="auto" w:fill="auto"/>
          </w:tcPr>
          <w:p w14:paraId="4F04E85C"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MUP</w:t>
            </w:r>
          </w:p>
        </w:tc>
        <w:tc>
          <w:tcPr>
            <w:tcW w:w="2085" w:type="dxa"/>
            <w:tcBorders>
              <w:top w:val="single" w:sz="4" w:space="0" w:color="auto"/>
              <w:left w:val="single" w:sz="4" w:space="0" w:color="auto"/>
              <w:bottom w:val="single" w:sz="4" w:space="0" w:color="auto"/>
              <w:right w:val="single" w:sz="6" w:space="0" w:color="auto"/>
            </w:tcBorders>
            <w:shd w:val="clear" w:color="auto" w:fill="auto"/>
          </w:tcPr>
          <w:p w14:paraId="0A52FB4D" w14:textId="001BFF2C"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IV/202</w:t>
            </w:r>
            <w:r w:rsidR="00621390" w:rsidRPr="00416F05">
              <w:rPr>
                <w:rFonts w:ascii="Times New Roman" w:eastAsia="Times New Roman" w:hAnsi="Times New Roman"/>
                <w:b/>
                <w:bCs/>
                <w:lang w:eastAsia="hr-HR"/>
              </w:rPr>
              <w:t>5</w:t>
            </w:r>
            <w:r w:rsidRPr="00416F05">
              <w:rPr>
                <w:rFonts w:ascii="Times New Roman" w:eastAsia="Times New Roman" w:hAnsi="Times New Roman"/>
                <w:b/>
                <w:bCs/>
                <w:lang w:eastAsia="hr-HR"/>
              </w:rPr>
              <w:t>.</w:t>
            </w:r>
          </w:p>
        </w:tc>
      </w:tr>
      <w:tr w:rsidR="00B24964" w:rsidRPr="00416F05" w14:paraId="27AAC9A2" w14:textId="77777777" w:rsidTr="0018553A">
        <w:trPr>
          <w:trHeight w:val="270"/>
        </w:trPr>
        <w:tc>
          <w:tcPr>
            <w:tcW w:w="1835" w:type="dxa"/>
            <w:tcBorders>
              <w:top w:val="single" w:sz="6" w:space="0" w:color="auto"/>
              <w:left w:val="single" w:sz="6" w:space="0" w:color="auto"/>
              <w:bottom w:val="single" w:sz="6" w:space="0" w:color="auto"/>
              <w:right w:val="single" w:sz="4" w:space="0" w:color="auto"/>
            </w:tcBorders>
            <w:shd w:val="clear" w:color="auto" w:fill="C5E0B3" w:themeFill="accent6" w:themeFillTint="66"/>
            <w:hideMark/>
          </w:tcPr>
          <w:p w14:paraId="2D794015" w14:textId="77777777"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1F9C374E" w14:textId="6569E812"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(ex post - 202</w:t>
            </w:r>
            <w:r w:rsidR="0018553A" w:rsidRPr="00416F05">
              <w:rPr>
                <w:rFonts w:ascii="Times New Roman" w:eastAsia="Times New Roman" w:hAnsi="Times New Roman"/>
                <w:b/>
                <w:bCs/>
                <w:sz w:val="16"/>
                <w:szCs w:val="16"/>
                <w:lang w:eastAsia="hr-HR"/>
              </w:rPr>
              <w:t>3</w:t>
            </w:r>
            <w:r w:rsidRPr="00416F05">
              <w:rPr>
                <w:rFonts w:ascii="Times New Roman" w:eastAsia="Times New Roman" w:hAnsi="Times New Roman"/>
                <w:b/>
                <w:bCs/>
                <w:sz w:val="16"/>
                <w:szCs w:val="16"/>
                <w:lang w:eastAsia="hr-HR"/>
              </w:rPr>
              <w:t>.)</w:t>
            </w:r>
          </w:p>
        </w:tc>
        <w:tc>
          <w:tcPr>
            <w:tcW w:w="1742" w:type="dxa"/>
            <w:tcBorders>
              <w:top w:val="single" w:sz="6" w:space="0" w:color="auto"/>
              <w:left w:val="single" w:sz="4" w:space="0" w:color="auto"/>
              <w:bottom w:val="single" w:sz="6" w:space="0" w:color="auto"/>
              <w:right w:val="single" w:sz="4" w:space="0" w:color="auto"/>
            </w:tcBorders>
            <w:shd w:val="clear" w:color="auto" w:fill="C5E0B3" w:themeFill="accent6" w:themeFillTint="66"/>
          </w:tcPr>
          <w:p w14:paraId="47025E5D" w14:textId="77777777"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40EAE403" w14:textId="77777777"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(ex </w:t>
            </w:r>
            <w:proofErr w:type="spellStart"/>
            <w:r w:rsidRPr="00416F05">
              <w:rPr>
                <w:rFonts w:ascii="Times New Roman" w:eastAsia="Times New Roman" w:hAnsi="Times New Roman"/>
                <w:b/>
                <w:bCs/>
                <w:sz w:val="16"/>
                <w:szCs w:val="16"/>
                <w:lang w:eastAsia="hr-HR"/>
              </w:rPr>
              <w:t>ante</w:t>
            </w:r>
            <w:proofErr w:type="spellEnd"/>
            <w:r w:rsidRPr="00416F05">
              <w:rPr>
                <w:rFonts w:ascii="Times New Roman" w:eastAsia="Times New Roman" w:hAnsi="Times New Roman"/>
                <w:b/>
                <w:bCs/>
                <w:sz w:val="16"/>
                <w:szCs w:val="16"/>
                <w:lang w:eastAsia="hr-HR"/>
              </w:rPr>
              <w:t xml:space="preserve"> - 2025.)</w:t>
            </w:r>
          </w:p>
        </w:tc>
        <w:tc>
          <w:tcPr>
            <w:tcW w:w="1518" w:type="dxa"/>
            <w:gridSpan w:val="2"/>
            <w:tcBorders>
              <w:top w:val="single" w:sz="6" w:space="0" w:color="auto"/>
              <w:left w:val="single" w:sz="4" w:space="0" w:color="auto"/>
              <w:bottom w:val="single" w:sz="6" w:space="0" w:color="auto"/>
              <w:right w:val="single" w:sz="6" w:space="0" w:color="auto"/>
            </w:tcBorders>
            <w:shd w:val="clear" w:color="auto" w:fill="C5E0B3" w:themeFill="accent6" w:themeFillTint="66"/>
          </w:tcPr>
          <w:p w14:paraId="294AD58C" w14:textId="583D1188"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doprinosa mjere ukupnom rasterećenju u 2025.</w:t>
            </w:r>
          </w:p>
        </w:tc>
        <w:tc>
          <w:tcPr>
            <w:tcW w:w="1356"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E3A12D9" w14:textId="795ABE7E"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Ukupan procijenjeni trošak provedbe</w:t>
            </w:r>
          </w:p>
        </w:tc>
        <w:tc>
          <w:tcPr>
            <w:tcW w:w="1662"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4F1B472" w14:textId="77777777"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Izvor financiranja</w:t>
            </w:r>
          </w:p>
        </w:tc>
        <w:tc>
          <w:tcPr>
            <w:tcW w:w="20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7A45A4C" w14:textId="77777777"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Krajnji rok</w:t>
            </w:r>
          </w:p>
          <w:p w14:paraId="6728EA20" w14:textId="77777777" w:rsidR="00B24964" w:rsidRPr="00416F05" w:rsidRDefault="00B24964"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Provedbe</w:t>
            </w:r>
          </w:p>
        </w:tc>
      </w:tr>
      <w:tr w:rsidR="00D31FAD" w:rsidRPr="00416F05" w14:paraId="4309A81A" w14:textId="77777777" w:rsidTr="0018553A">
        <w:trPr>
          <w:trHeight w:val="270"/>
        </w:trPr>
        <w:tc>
          <w:tcPr>
            <w:tcW w:w="1835" w:type="dxa"/>
            <w:tcBorders>
              <w:top w:val="single" w:sz="6" w:space="0" w:color="auto"/>
              <w:left w:val="single" w:sz="6" w:space="0" w:color="auto"/>
              <w:bottom w:val="single" w:sz="6" w:space="0" w:color="auto"/>
              <w:right w:val="single" w:sz="4" w:space="0" w:color="auto"/>
            </w:tcBorders>
            <w:shd w:val="clear" w:color="auto" w:fill="auto"/>
            <w:hideMark/>
          </w:tcPr>
          <w:p w14:paraId="5E0616EE" w14:textId="2A9E9EF8" w:rsidR="00D31FAD" w:rsidRPr="00416F05" w:rsidRDefault="00D31FAD" w:rsidP="00D31FAD">
            <w:pPr>
              <w:suppressAutoHyphens w:val="0"/>
              <w:autoSpaceDN/>
              <w:spacing w:line="240" w:lineRule="auto"/>
              <w:jc w:val="center"/>
              <w:textAlignment w:val="auto"/>
              <w:rPr>
                <w:rFonts w:ascii="Times New Roman" w:eastAsia="Times New Roman" w:hAnsi="Times New Roman"/>
              </w:rPr>
            </w:pPr>
            <w:r w:rsidRPr="00416F05">
              <w:rPr>
                <w:rFonts w:ascii="Times New Roman" w:hAnsi="Times New Roman"/>
              </w:rPr>
              <w:t>27,77 €</w:t>
            </w:r>
          </w:p>
        </w:tc>
        <w:tc>
          <w:tcPr>
            <w:tcW w:w="1742" w:type="dxa"/>
            <w:tcBorders>
              <w:top w:val="single" w:sz="6" w:space="0" w:color="auto"/>
              <w:left w:val="single" w:sz="4" w:space="0" w:color="auto"/>
              <w:bottom w:val="single" w:sz="6" w:space="0" w:color="auto"/>
              <w:right w:val="single" w:sz="4" w:space="0" w:color="auto"/>
            </w:tcBorders>
            <w:shd w:val="clear" w:color="auto" w:fill="auto"/>
          </w:tcPr>
          <w:p w14:paraId="6A5B5562" w14:textId="18B20730" w:rsidR="00D31FAD" w:rsidRPr="00416F05" w:rsidRDefault="00D31FAD" w:rsidP="00D31FAD">
            <w:pPr>
              <w:suppressAutoHyphens w:val="0"/>
              <w:autoSpaceDN/>
              <w:spacing w:line="240" w:lineRule="auto"/>
              <w:jc w:val="center"/>
              <w:textAlignment w:val="auto"/>
              <w:rPr>
                <w:rFonts w:ascii="Times New Roman" w:eastAsia="Times New Roman" w:hAnsi="Times New Roman"/>
              </w:rPr>
            </w:pPr>
            <w:r w:rsidRPr="00416F05">
              <w:rPr>
                <w:rFonts w:ascii="Times New Roman" w:hAnsi="Times New Roman"/>
              </w:rPr>
              <w:t xml:space="preserve">26,25 €    </w:t>
            </w:r>
          </w:p>
        </w:tc>
        <w:tc>
          <w:tcPr>
            <w:tcW w:w="1518" w:type="dxa"/>
            <w:gridSpan w:val="2"/>
            <w:tcBorders>
              <w:top w:val="single" w:sz="6" w:space="0" w:color="auto"/>
              <w:left w:val="single" w:sz="4" w:space="0" w:color="auto"/>
              <w:bottom w:val="single" w:sz="6" w:space="0" w:color="auto"/>
              <w:right w:val="single" w:sz="6" w:space="0" w:color="auto"/>
            </w:tcBorders>
            <w:shd w:val="clear" w:color="auto" w:fill="auto"/>
          </w:tcPr>
          <w:p w14:paraId="11D27299" w14:textId="68CC2DB4" w:rsidR="00D31FAD" w:rsidRPr="00416F05" w:rsidRDefault="00D31FAD" w:rsidP="00D31FA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3%</w:t>
            </w:r>
          </w:p>
        </w:tc>
        <w:tc>
          <w:tcPr>
            <w:tcW w:w="1356" w:type="dxa"/>
            <w:tcBorders>
              <w:top w:val="single" w:sz="6" w:space="0" w:color="auto"/>
              <w:left w:val="single" w:sz="6" w:space="0" w:color="auto"/>
              <w:bottom w:val="single" w:sz="6" w:space="0" w:color="auto"/>
              <w:right w:val="single" w:sz="6" w:space="0" w:color="auto"/>
            </w:tcBorders>
            <w:shd w:val="clear" w:color="auto" w:fill="auto"/>
            <w:hideMark/>
          </w:tcPr>
          <w:p w14:paraId="4CE7881D" w14:textId="7837026D" w:rsidR="00D31FAD" w:rsidRPr="00416F05" w:rsidRDefault="00D31FAD" w:rsidP="00D31FAD">
            <w:pPr>
              <w:suppressAutoHyphens w:val="0"/>
              <w:autoSpaceDN/>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w:t>
            </w:r>
            <w:r w:rsidR="00FD5421">
              <w:rPr>
                <w:rFonts w:ascii="Times New Roman" w:eastAsia="Times New Roman" w:hAnsi="Times New Roman"/>
                <w:lang w:eastAsia="hr-HR"/>
              </w:rPr>
              <w:t>u sklopu</w:t>
            </w:r>
            <w:r>
              <w:rPr>
                <w:rFonts w:ascii="Times New Roman" w:eastAsia="Times New Roman" w:hAnsi="Times New Roman"/>
                <w:lang w:eastAsia="hr-HR"/>
              </w:rPr>
              <w:t xml:space="preserve"> mjere </w:t>
            </w:r>
            <w:r w:rsidR="00FD5421">
              <w:rPr>
                <w:rFonts w:ascii="Times New Roman" w:eastAsia="Times New Roman" w:hAnsi="Times New Roman"/>
                <w:lang w:eastAsia="hr-HR"/>
              </w:rPr>
              <w:t>V1.)</w:t>
            </w:r>
          </w:p>
        </w:tc>
        <w:tc>
          <w:tcPr>
            <w:tcW w:w="1662" w:type="dxa"/>
            <w:tcBorders>
              <w:top w:val="single" w:sz="6" w:space="0" w:color="auto"/>
              <w:left w:val="single" w:sz="6" w:space="0" w:color="auto"/>
              <w:bottom w:val="single" w:sz="6" w:space="0" w:color="auto"/>
              <w:right w:val="single" w:sz="6" w:space="0" w:color="auto"/>
            </w:tcBorders>
            <w:shd w:val="clear" w:color="auto" w:fill="auto"/>
            <w:hideMark/>
          </w:tcPr>
          <w:p w14:paraId="695D8F82" w14:textId="7A5533F1" w:rsidR="00D31FAD" w:rsidRPr="00416F05" w:rsidRDefault="00420FC1" w:rsidP="00D31FAD">
            <w:pPr>
              <w:suppressAutoHyphens w:val="0"/>
              <w:autoSpaceDN/>
              <w:spacing w:after="0" w:line="240" w:lineRule="auto"/>
              <w:jc w:val="center"/>
              <w:rPr>
                <w:rFonts w:ascii="Times New Roman" w:eastAsia="Times New Roman" w:hAnsi="Times New Roman"/>
                <w:lang w:eastAsia="hr-HR"/>
              </w:rPr>
            </w:pPr>
            <w:r>
              <w:rPr>
                <w:rFonts w:ascii="Times New Roman" w:hAnsi="Times New Roman"/>
              </w:rPr>
              <w:t>K553132</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557594D" w14:textId="77777777" w:rsidR="00D31FAD" w:rsidRPr="00416F05" w:rsidRDefault="00D31FAD" w:rsidP="00D31FA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6482D212" w14:textId="77777777" w:rsidR="00A00A7B" w:rsidRPr="00416F05" w:rsidRDefault="00A00A7B" w:rsidP="00A00A7B">
      <w:pPr>
        <w:spacing w:after="0" w:line="240" w:lineRule="auto"/>
        <w:rPr>
          <w:rFonts w:ascii="Times New Roman" w:hAnsi="Times New Roman"/>
        </w:rPr>
      </w:pPr>
    </w:p>
    <w:p w14:paraId="21D05A31" w14:textId="77777777" w:rsidR="006A6013" w:rsidRPr="00416F05" w:rsidRDefault="006A6013" w:rsidP="00A00A7B">
      <w:pPr>
        <w:spacing w:after="0" w:line="240" w:lineRule="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35"/>
        <w:gridCol w:w="1504"/>
        <w:gridCol w:w="1183"/>
        <w:gridCol w:w="432"/>
        <w:gridCol w:w="1559"/>
        <w:gridCol w:w="1551"/>
        <w:gridCol w:w="2134"/>
      </w:tblGrid>
      <w:tr w:rsidR="00A00A7B" w:rsidRPr="00416F05" w14:paraId="71B67A71" w14:textId="77777777" w:rsidTr="005605AB">
        <w:trPr>
          <w:trHeight w:val="300"/>
        </w:trPr>
        <w:tc>
          <w:tcPr>
            <w:tcW w:w="10198"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9C1FA92" w14:textId="3434696F" w:rsidR="00A00A7B" w:rsidRPr="00416F05" w:rsidRDefault="004C5B4C" w:rsidP="000923D6">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V</w:t>
            </w:r>
            <w:r w:rsidR="00A00A7B" w:rsidRPr="00416F05">
              <w:rPr>
                <w:rFonts w:ascii="Times New Roman" w:eastAsia="Times New Roman" w:hAnsi="Times New Roman"/>
                <w:b/>
                <w:bCs/>
                <w:lang w:eastAsia="hr-HR"/>
              </w:rPr>
              <w:t>3. Izdavanje putovnice</w:t>
            </w:r>
            <w:r w:rsidR="00621390" w:rsidRPr="00416F05">
              <w:rPr>
                <w:rFonts w:ascii="Times New Roman" w:eastAsia="Times New Roman" w:hAnsi="Times New Roman"/>
                <w:b/>
                <w:bCs/>
                <w:lang w:eastAsia="hr-HR"/>
              </w:rPr>
              <w:t xml:space="preserve"> u policijskoj upravi ili policijskoj postaji</w:t>
            </w:r>
            <w:r w:rsidR="00A00A7B" w:rsidRPr="00416F05">
              <w:rPr>
                <w:rFonts w:ascii="Times New Roman" w:eastAsia="Times New Roman" w:hAnsi="Times New Roman"/>
                <w:i/>
                <w:iCs/>
                <w:lang w:eastAsia="hr-HR"/>
              </w:rPr>
              <w:t> </w:t>
            </w:r>
          </w:p>
        </w:tc>
      </w:tr>
      <w:tr w:rsidR="00A00A7B" w:rsidRPr="00416F05" w14:paraId="0B8B925B" w14:textId="77777777" w:rsidTr="005605AB">
        <w:trPr>
          <w:trHeight w:val="840"/>
        </w:trPr>
        <w:tc>
          <w:tcPr>
            <w:tcW w:w="10198" w:type="dxa"/>
            <w:gridSpan w:val="7"/>
            <w:tcBorders>
              <w:top w:val="single" w:sz="6" w:space="0" w:color="auto"/>
              <w:left w:val="single" w:sz="6" w:space="0" w:color="auto"/>
              <w:bottom w:val="single" w:sz="4" w:space="0" w:color="auto"/>
              <w:right w:val="single" w:sz="6" w:space="0" w:color="auto"/>
            </w:tcBorders>
            <w:shd w:val="clear" w:color="auto" w:fill="auto"/>
            <w:hideMark/>
          </w:tcPr>
          <w:p w14:paraId="0084453A" w14:textId="77777777" w:rsidR="00A00A7B" w:rsidRPr="00416F05" w:rsidRDefault="00A00A7B" w:rsidP="000923D6">
            <w:pPr>
              <w:suppressAutoHyphens w:val="0"/>
              <w:autoSpaceDN/>
              <w:spacing w:line="259" w:lineRule="auto"/>
              <w:textAlignment w:val="auto"/>
              <w:rPr>
                <w:rStyle w:val="Hiperveza"/>
                <w:rFonts w:ascii="Times New Roman" w:hAnsi="Times New Roman"/>
              </w:rPr>
            </w:pPr>
            <w:r w:rsidRPr="00416F05">
              <w:rPr>
                <w:rFonts w:ascii="Times New Roman" w:eastAsiaTheme="minorHAnsi" w:hAnsi="Times New Roman"/>
              </w:rPr>
              <w:t xml:space="preserve">Putovnica je jedna od vrsta putnih isprava, odnosno javna isprava s elektroničkim nosačem podataka koja se izdaje za neograničen broj putovanja u inozemstvo. Građanin je dužan nositi važeću putovnicu kada putuje u inozemstvo, osim ako međunarodnim ugovorom nije drukčije uređeno. </w:t>
            </w:r>
            <w:r w:rsidRPr="00416F05">
              <w:rPr>
                <w:rFonts w:ascii="Times New Roman" w:hAnsi="Times New Roman"/>
              </w:rPr>
              <w:t xml:space="preserve">Više o usluzi: </w:t>
            </w:r>
            <w:hyperlink r:id="rId15" w:history="1">
              <w:r w:rsidRPr="00416F05">
                <w:rPr>
                  <w:rStyle w:val="Hiperveza"/>
                  <w:rFonts w:ascii="Times New Roman" w:hAnsi="Times New Roman"/>
                </w:rPr>
                <w:t>https://mup.gov.hr/gradjani-281562/moji-dokumenti-281563/putovnica-330/330</w:t>
              </w:r>
            </w:hyperlink>
          </w:p>
          <w:p w14:paraId="6D60856E" w14:textId="77777777" w:rsidR="00A00A7B" w:rsidRPr="00416F05" w:rsidRDefault="00A00A7B" w:rsidP="000923D6">
            <w:pPr>
              <w:spacing w:after="0" w:line="240" w:lineRule="auto"/>
              <w:jc w:val="both"/>
              <w:rPr>
                <w:rFonts w:ascii="Times New Roman" w:eastAsia="Times New Roman" w:hAnsi="Times New Roman"/>
                <w:highlight w:val="yellow"/>
                <w:lang w:eastAsia="hr-HR"/>
              </w:rPr>
            </w:pPr>
          </w:p>
          <w:p w14:paraId="2AEBB21E" w14:textId="28A78B83"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Analiza (ex post)  opterećenja građana u 202</w:t>
            </w:r>
            <w:r w:rsidR="0018553A" w:rsidRPr="00416F05">
              <w:rPr>
                <w:rFonts w:ascii="Times New Roman" w:eastAsia="Times New Roman" w:hAnsi="Times New Roman"/>
                <w:b/>
                <w:bCs/>
                <w:lang w:eastAsia="hr-HR"/>
              </w:rPr>
              <w:t>3</w:t>
            </w:r>
            <w:r w:rsidRPr="00416F05">
              <w:rPr>
                <w:rFonts w:ascii="Times New Roman" w:eastAsia="Times New Roman" w:hAnsi="Times New Roman"/>
                <w:b/>
                <w:bCs/>
                <w:lang w:eastAsia="hr-HR"/>
              </w:rPr>
              <w:t xml:space="preserve">. </w:t>
            </w:r>
            <w:r w:rsidR="00EB2A77" w:rsidRPr="00416F05">
              <w:rPr>
                <w:rFonts w:ascii="Times New Roman" w:eastAsia="Times New Roman" w:hAnsi="Times New Roman"/>
                <w:b/>
                <w:bCs/>
                <w:lang w:eastAsia="hr-HR"/>
              </w:rPr>
              <w:t xml:space="preserve">s </w:t>
            </w:r>
            <w:r w:rsidR="00EB2A77" w:rsidRPr="00416F05">
              <w:rPr>
                <w:rFonts w:ascii="Times New Roman" w:eastAsia="Times New Roman" w:hAnsi="Times New Roman"/>
                <w:b/>
                <w:bCs/>
                <w:color w:val="0070C0"/>
                <w:lang w:eastAsia="hr-HR"/>
              </w:rPr>
              <w:t xml:space="preserve">[ex </w:t>
            </w:r>
            <w:proofErr w:type="spellStart"/>
            <w:r w:rsidR="00EB2A77" w:rsidRPr="00416F05">
              <w:rPr>
                <w:rFonts w:ascii="Times New Roman" w:eastAsia="Times New Roman" w:hAnsi="Times New Roman"/>
                <w:b/>
                <w:bCs/>
                <w:color w:val="0070C0"/>
                <w:lang w:eastAsia="hr-HR"/>
              </w:rPr>
              <w:t>ante</w:t>
            </w:r>
            <w:proofErr w:type="spellEnd"/>
            <w:r w:rsidR="00EB2A77" w:rsidRPr="00416F05">
              <w:rPr>
                <w:rFonts w:ascii="Times New Roman" w:eastAsia="Times New Roman" w:hAnsi="Times New Roman"/>
                <w:b/>
                <w:bCs/>
                <w:color w:val="0070C0"/>
                <w:lang w:eastAsia="hr-HR"/>
              </w:rPr>
              <w:t xml:space="preserve">] </w:t>
            </w:r>
            <w:r w:rsidR="00EB2A77" w:rsidRPr="00416F05">
              <w:rPr>
                <w:rFonts w:ascii="Times New Roman" w:eastAsia="Times New Roman" w:hAnsi="Times New Roman"/>
                <w:b/>
                <w:bCs/>
                <w:lang w:eastAsia="hr-HR"/>
              </w:rPr>
              <w:t>procjenom opterećenja u 2025.</w:t>
            </w:r>
          </w:p>
          <w:p w14:paraId="2F1CF028" w14:textId="3043765A"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dolazak na šaltere/potvrda </w:t>
            </w:r>
            <w:r w:rsidR="00CE6AF3"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4</w:t>
            </w:r>
            <w:r w:rsidR="00CE6AF3" w:rsidRPr="00416F05">
              <w:rPr>
                <w:rFonts w:ascii="Times New Roman" w:eastAsiaTheme="minorHAnsi" w:hAnsi="Times New Roman"/>
                <w:b/>
                <w:bCs/>
              </w:rPr>
              <w:t xml:space="preserve"> </w:t>
            </w:r>
            <w:r w:rsidR="00CE6AF3" w:rsidRPr="00416F05">
              <w:rPr>
                <w:rFonts w:ascii="Times New Roman" w:eastAsiaTheme="minorHAnsi" w:hAnsi="Times New Roman"/>
                <w:b/>
                <w:bCs/>
                <w:color w:val="0070C0"/>
              </w:rPr>
              <w:t>[1,5]</w:t>
            </w:r>
          </w:p>
          <w:p w14:paraId="0435FE69" w14:textId="0D9CDAAC" w:rsidR="00A00A7B" w:rsidRPr="00416F05" w:rsidRDefault="00A00A7B" w:rsidP="000923D6">
            <w:pPr>
              <w:pStyle w:val="Odlomakpopisa"/>
              <w:numPr>
                <w:ilvl w:val="1"/>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Od toga potrebnih dolazaka građana u tijelo javne uprave </w:t>
            </w:r>
            <w:r w:rsidR="00CE6AF3"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2</w:t>
            </w:r>
            <w:r w:rsidR="00CE6AF3" w:rsidRPr="00416F05">
              <w:rPr>
                <w:rFonts w:ascii="Times New Roman" w:eastAsiaTheme="minorHAnsi" w:hAnsi="Times New Roman"/>
                <w:b/>
                <w:bCs/>
              </w:rPr>
              <w:t xml:space="preserve"> </w:t>
            </w:r>
            <w:r w:rsidR="00CE6AF3" w:rsidRPr="00416F05">
              <w:rPr>
                <w:rFonts w:ascii="Times New Roman" w:eastAsiaTheme="minorHAnsi" w:hAnsi="Times New Roman"/>
                <w:b/>
                <w:bCs/>
                <w:color w:val="0070C0"/>
              </w:rPr>
              <w:t>[0,5]</w:t>
            </w:r>
          </w:p>
          <w:p w14:paraId="266DA763" w14:textId="77777777"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Pristojbe i naknade - </w:t>
            </w:r>
            <w:r w:rsidRPr="00416F05">
              <w:rPr>
                <w:rFonts w:ascii="Times New Roman" w:hAnsi="Times New Roman"/>
                <w:b/>
                <w:bCs/>
                <w:sz w:val="20"/>
                <w:szCs w:val="20"/>
              </w:rPr>
              <w:t xml:space="preserve">42,47 </w:t>
            </w:r>
            <w:r w:rsidRPr="00416F05">
              <w:rPr>
                <w:rFonts w:ascii="Times New Roman" w:eastAsiaTheme="minorHAnsi" w:hAnsi="Times New Roman"/>
                <w:b/>
                <w:bCs/>
              </w:rPr>
              <w:t>€</w:t>
            </w:r>
          </w:p>
          <w:p w14:paraId="57BB3F01" w14:textId="49E129A1"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potrebnih uplatnica </w:t>
            </w:r>
            <w:r w:rsidR="00313A8B" w:rsidRPr="00416F05">
              <w:rPr>
                <w:rFonts w:ascii="Times New Roman" w:eastAsiaTheme="minorHAnsi" w:hAnsi="Times New Roman"/>
              </w:rPr>
              <w:t>–</w:t>
            </w:r>
            <w:r w:rsidRPr="00416F05">
              <w:rPr>
                <w:rFonts w:ascii="Times New Roman" w:eastAsiaTheme="minorHAnsi" w:hAnsi="Times New Roman"/>
              </w:rPr>
              <w:t xml:space="preserve"> </w:t>
            </w:r>
            <w:r w:rsidRPr="00416F05">
              <w:rPr>
                <w:rFonts w:ascii="Times New Roman" w:eastAsiaTheme="minorHAnsi" w:hAnsi="Times New Roman"/>
                <w:b/>
                <w:bCs/>
              </w:rPr>
              <w:t>1</w:t>
            </w:r>
            <w:r w:rsidR="00313A8B" w:rsidRPr="00416F05">
              <w:rPr>
                <w:rFonts w:ascii="Times New Roman" w:eastAsiaTheme="minorHAnsi" w:hAnsi="Times New Roman"/>
                <w:b/>
                <w:bCs/>
              </w:rPr>
              <w:t xml:space="preserve"> </w:t>
            </w:r>
            <w:r w:rsidR="00313A8B" w:rsidRPr="00416F05">
              <w:rPr>
                <w:rFonts w:ascii="Times New Roman" w:eastAsiaTheme="minorHAnsi" w:hAnsi="Times New Roman"/>
                <w:b/>
                <w:bCs/>
                <w:color w:val="0070C0"/>
              </w:rPr>
              <w:t>[0]</w:t>
            </w:r>
            <w:r w:rsidRPr="00416F05">
              <w:rPr>
                <w:rFonts w:ascii="Times New Roman" w:eastAsiaTheme="minorHAnsi" w:hAnsi="Times New Roman"/>
                <w:b/>
                <w:bCs/>
                <w:color w:val="0070C0"/>
              </w:rPr>
              <w:tab/>
            </w:r>
          </w:p>
          <w:p w14:paraId="456CF27D" w14:textId="33588ADC"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Broj dokumentacije/isprava koju je kod drugih TJU/pravnih osoba bilo potrebno pribaviti za dobivanje usluge  - </w:t>
            </w:r>
            <w:r w:rsidRPr="00416F05">
              <w:rPr>
                <w:rFonts w:ascii="Times New Roman" w:eastAsiaTheme="minorHAnsi" w:hAnsi="Times New Roman"/>
                <w:b/>
                <w:bCs/>
              </w:rPr>
              <w:t>2</w:t>
            </w:r>
            <w:r w:rsidR="00313A8B" w:rsidRPr="00416F05">
              <w:rPr>
                <w:rFonts w:ascii="Times New Roman" w:eastAsiaTheme="minorHAnsi" w:hAnsi="Times New Roman"/>
                <w:b/>
                <w:bCs/>
              </w:rPr>
              <w:t xml:space="preserve"> </w:t>
            </w:r>
            <w:r w:rsidR="00313A8B" w:rsidRPr="00416F05">
              <w:rPr>
                <w:rFonts w:ascii="Times New Roman" w:eastAsiaTheme="minorHAnsi" w:hAnsi="Times New Roman"/>
                <w:b/>
                <w:bCs/>
                <w:color w:val="0070C0"/>
              </w:rPr>
              <w:t>[1]</w:t>
            </w:r>
            <w:r w:rsidRPr="00416F05">
              <w:rPr>
                <w:rFonts w:ascii="Times New Roman" w:hAnsi="Times New Roman"/>
              </w:rPr>
              <w:tab/>
            </w:r>
          </w:p>
          <w:p w14:paraId="7F9F792D" w14:textId="77777777"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 xml:space="preserve">Ukupno izvršenih usluga (predmeta) - </w:t>
            </w:r>
            <w:r w:rsidRPr="00416F05">
              <w:rPr>
                <w:rFonts w:ascii="Times New Roman" w:hAnsi="Times New Roman"/>
                <w:b/>
                <w:bCs/>
              </w:rPr>
              <w:t>210.617</w:t>
            </w:r>
          </w:p>
          <w:p w14:paraId="23F8B666" w14:textId="77777777" w:rsidR="00A00A7B" w:rsidRPr="00416F05" w:rsidRDefault="00A00A7B" w:rsidP="000923D6">
            <w:pPr>
              <w:pStyle w:val="Odlomakpopisa"/>
              <w:numPr>
                <w:ilvl w:val="0"/>
                <w:numId w:val="13"/>
              </w:numPr>
              <w:suppressAutoHyphens w:val="0"/>
              <w:autoSpaceDN/>
              <w:spacing w:line="259" w:lineRule="auto"/>
              <w:textAlignment w:val="auto"/>
              <w:rPr>
                <w:rFonts w:ascii="Times New Roman" w:eastAsiaTheme="minorHAnsi" w:hAnsi="Times New Roman"/>
              </w:rPr>
            </w:pPr>
            <w:r w:rsidRPr="00416F05">
              <w:rPr>
                <w:rFonts w:ascii="Times New Roman" w:eastAsiaTheme="minorHAnsi" w:hAnsi="Times New Roman"/>
              </w:rPr>
              <w:t>Valjanost usluge u godinama – 5/10 ovisno o dobi građana</w:t>
            </w:r>
          </w:p>
          <w:p w14:paraId="307BF63C" w14:textId="77777777" w:rsidR="00027742" w:rsidRPr="00C87239" w:rsidRDefault="00027742" w:rsidP="00027742">
            <w:pPr>
              <w:pStyle w:val="Odlomakpopisa"/>
              <w:numPr>
                <w:ilvl w:val="0"/>
                <w:numId w:val="13"/>
              </w:numPr>
              <w:suppressAutoHyphens w:val="0"/>
              <w:autoSpaceDN/>
              <w:spacing w:line="259" w:lineRule="auto"/>
              <w:textAlignment w:val="auto"/>
              <w:rPr>
                <w:rFonts w:ascii="Times New Roman" w:eastAsiaTheme="minorHAnsi" w:hAnsi="Times New Roman"/>
              </w:rPr>
            </w:pPr>
            <w:r w:rsidRPr="00C87239">
              <w:rPr>
                <w:rFonts w:ascii="Times New Roman" w:eastAsiaTheme="minorHAnsi" w:hAnsi="Times New Roman"/>
              </w:rPr>
              <w:t xml:space="preserve">Broj ispostava/područnih ureda koje pružaju uslugu u RH – </w:t>
            </w:r>
            <w:r w:rsidRPr="00C87239">
              <w:rPr>
                <w:rFonts w:ascii="Times New Roman" w:eastAsiaTheme="minorHAnsi" w:hAnsi="Times New Roman"/>
                <w:b/>
                <w:bCs/>
              </w:rPr>
              <w:t>118</w:t>
            </w:r>
            <w:r w:rsidRPr="00C87239">
              <w:rPr>
                <w:rFonts w:ascii="Times New Roman" w:eastAsiaTheme="minorHAnsi" w:hAnsi="Times New Roman"/>
              </w:rPr>
              <w:t xml:space="preserve">, </w:t>
            </w:r>
            <w:r>
              <w:rPr>
                <w:rFonts w:ascii="Times New Roman" w:eastAsiaTheme="minorHAnsi" w:hAnsi="Times New Roman"/>
              </w:rPr>
              <w:t>a</w:t>
            </w:r>
            <w:r w:rsidRPr="00C87239">
              <w:rPr>
                <w:rFonts w:ascii="Times New Roman" w:eastAsiaTheme="minorHAnsi" w:hAnsi="Times New Roman"/>
              </w:rPr>
              <w:t xml:space="preserve"> </w:t>
            </w:r>
            <w:r w:rsidRPr="00C87239">
              <w:rPr>
                <w:rFonts w:ascii="Times New Roman" w:eastAsiaTheme="minorHAnsi" w:hAnsi="Times New Roman"/>
                <w:b/>
                <w:bCs/>
              </w:rPr>
              <w:t>98</w:t>
            </w:r>
            <w:r w:rsidRPr="00C87239">
              <w:rPr>
                <w:rFonts w:ascii="Times New Roman" w:eastAsiaTheme="minorHAnsi" w:hAnsi="Times New Roman"/>
              </w:rPr>
              <w:t xml:space="preserve"> koji pružaju uslugu iza 16h ili vikendom </w:t>
            </w:r>
          </w:p>
          <w:p w14:paraId="5B2036F3"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Opis aktivnosti za rasterećenje:</w:t>
            </w:r>
          </w:p>
          <w:p w14:paraId="52C9E450" w14:textId="10AD39D7" w:rsidR="00E66064" w:rsidRPr="00416F05" w:rsidRDefault="00E66064" w:rsidP="00E66064">
            <w:pPr>
              <w:pStyle w:val="Odlomakpopisa"/>
              <w:numPr>
                <w:ilvl w:val="0"/>
                <w:numId w:val="14"/>
              </w:numPr>
              <w:rPr>
                <w:rFonts w:ascii="Times New Roman" w:eastAsia="Times New Roman" w:hAnsi="Times New Roman"/>
                <w:lang w:eastAsia="hr-HR"/>
              </w:rPr>
            </w:pPr>
            <w:r w:rsidRPr="00416F05">
              <w:rPr>
                <w:rFonts w:ascii="Times New Roman" w:eastAsia="Times New Roman" w:hAnsi="Times New Roman"/>
                <w:lang w:eastAsia="hr-HR"/>
              </w:rPr>
              <w:t>Nadogradnja e-redomata - Program redomata u ispostavama MUP-a građanima omogućuje rezerviranje termina za tekući dan, a mobilna/desktop aplikacija redomat (</w:t>
            </w:r>
            <w:hyperlink r:id="rId16" w:history="1">
              <w:r w:rsidRPr="00416F05">
                <w:rPr>
                  <w:rStyle w:val="Hiperveza"/>
                  <w:rFonts w:ascii="Times New Roman" w:eastAsia="Times New Roman" w:hAnsi="Times New Roman"/>
                  <w:lang w:eastAsia="hr-HR"/>
                </w:rPr>
                <w:t>https://redomat.mup.hr/</w:t>
              </w:r>
            </w:hyperlink>
            <w:r w:rsidRPr="00416F05">
              <w:rPr>
                <w:rFonts w:ascii="Times New Roman" w:eastAsia="Times New Roman" w:hAnsi="Times New Roman"/>
                <w:lang w:eastAsia="hr-HR"/>
              </w:rPr>
              <w:t xml:space="preserve">)   omogućuje rezerviranje termina i odabir lokacije za sljedeća tri tjedna. Ovim se za 50% smanjuje opterećenje građana za čekanje na šalterima.  </w:t>
            </w:r>
          </w:p>
          <w:p w14:paraId="3B1ABB2D" w14:textId="77777777" w:rsidR="00A00A7B" w:rsidRPr="00416F05" w:rsidRDefault="00A00A7B" w:rsidP="009115A3">
            <w:pPr>
              <w:pStyle w:val="Odlomakpopisa"/>
              <w:numPr>
                <w:ilvl w:val="0"/>
                <w:numId w:val="14"/>
              </w:numPr>
              <w:spacing w:after="0" w:line="240" w:lineRule="auto"/>
              <w:ind w:left="708"/>
              <w:jc w:val="both"/>
              <w:rPr>
                <w:rFonts w:ascii="Times New Roman" w:eastAsia="Times New Roman" w:hAnsi="Times New Roman"/>
                <w:lang w:eastAsia="hr-HR"/>
              </w:rPr>
            </w:pPr>
          </w:p>
        </w:tc>
      </w:tr>
      <w:tr w:rsidR="00A00A7B" w:rsidRPr="00416F05" w14:paraId="0A3F56DF" w14:textId="77777777" w:rsidTr="005605AB">
        <w:trPr>
          <w:trHeight w:val="410"/>
        </w:trPr>
        <w:tc>
          <w:tcPr>
            <w:tcW w:w="4522" w:type="dxa"/>
            <w:gridSpan w:val="3"/>
            <w:tcBorders>
              <w:top w:val="single" w:sz="4" w:space="0" w:color="auto"/>
              <w:left w:val="single" w:sz="6" w:space="0" w:color="auto"/>
              <w:bottom w:val="single" w:sz="4" w:space="0" w:color="auto"/>
              <w:right w:val="single" w:sz="4" w:space="0" w:color="auto"/>
            </w:tcBorders>
            <w:shd w:val="clear" w:color="auto" w:fill="C5E0B3" w:themeFill="accent6" w:themeFillTint="66"/>
          </w:tcPr>
          <w:p w14:paraId="047A5AD8"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Aktivnosti za rasterećenje</w:t>
            </w:r>
          </w:p>
        </w:tc>
        <w:tc>
          <w:tcPr>
            <w:tcW w:w="354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4FBC345"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Nadležno tijelo</w:t>
            </w:r>
          </w:p>
        </w:tc>
        <w:tc>
          <w:tcPr>
            <w:tcW w:w="2134" w:type="dxa"/>
            <w:tcBorders>
              <w:top w:val="single" w:sz="4" w:space="0" w:color="auto"/>
              <w:left w:val="single" w:sz="4" w:space="0" w:color="auto"/>
              <w:bottom w:val="single" w:sz="4" w:space="0" w:color="auto"/>
              <w:right w:val="single" w:sz="6" w:space="0" w:color="auto"/>
            </w:tcBorders>
            <w:shd w:val="clear" w:color="auto" w:fill="C5E0B3" w:themeFill="accent6" w:themeFillTint="66"/>
          </w:tcPr>
          <w:p w14:paraId="297F0DC0"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Rok provedbe</w:t>
            </w:r>
          </w:p>
        </w:tc>
      </w:tr>
      <w:tr w:rsidR="00A00A7B" w:rsidRPr="00416F05" w14:paraId="0C6BCE5A" w14:textId="77777777" w:rsidTr="005605AB">
        <w:trPr>
          <w:trHeight w:val="410"/>
        </w:trPr>
        <w:tc>
          <w:tcPr>
            <w:tcW w:w="4522" w:type="dxa"/>
            <w:gridSpan w:val="3"/>
            <w:tcBorders>
              <w:top w:val="single" w:sz="4" w:space="0" w:color="auto"/>
              <w:left w:val="single" w:sz="6" w:space="0" w:color="auto"/>
              <w:bottom w:val="single" w:sz="4" w:space="0" w:color="auto"/>
              <w:right w:val="single" w:sz="4" w:space="0" w:color="auto"/>
            </w:tcBorders>
            <w:shd w:val="clear" w:color="auto" w:fill="auto"/>
          </w:tcPr>
          <w:p w14:paraId="4E339333" w14:textId="353E565F" w:rsidR="00A00A7B" w:rsidRPr="00416F05" w:rsidRDefault="004C5B4C" w:rsidP="000923D6">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V</w:t>
            </w:r>
            <w:r w:rsidR="00A00A7B" w:rsidRPr="00416F05">
              <w:rPr>
                <w:rFonts w:ascii="Times New Roman" w:eastAsia="Times New Roman" w:hAnsi="Times New Roman"/>
                <w:lang w:eastAsia="hr-HR"/>
              </w:rPr>
              <w:t>3.</w:t>
            </w:r>
            <w:r w:rsidR="001A45A6" w:rsidRPr="00416F05">
              <w:rPr>
                <w:rFonts w:ascii="Times New Roman" w:eastAsia="Times New Roman" w:hAnsi="Times New Roman"/>
                <w:lang w:eastAsia="hr-HR"/>
              </w:rPr>
              <w:t>1</w:t>
            </w:r>
            <w:r w:rsidR="00A00A7B" w:rsidRPr="00416F05">
              <w:rPr>
                <w:rFonts w:ascii="Times New Roman" w:eastAsia="Times New Roman" w:hAnsi="Times New Roman"/>
                <w:lang w:eastAsia="hr-HR"/>
              </w:rPr>
              <w:t xml:space="preserve">. </w:t>
            </w:r>
            <w:r w:rsidR="001A45A6" w:rsidRPr="00416F05">
              <w:rPr>
                <w:rFonts w:ascii="Times New Roman" w:eastAsia="Times New Roman" w:hAnsi="Times New Roman"/>
                <w:lang w:eastAsia="hr-HR"/>
              </w:rPr>
              <w:t xml:space="preserve">Nadogradnja </w:t>
            </w:r>
            <w:r w:rsidR="00A00A7B" w:rsidRPr="00416F05">
              <w:rPr>
                <w:rFonts w:ascii="Times New Roman" w:eastAsia="Times New Roman" w:hAnsi="Times New Roman"/>
                <w:lang w:eastAsia="hr-HR"/>
              </w:rPr>
              <w:t xml:space="preserve">e-redomata </w:t>
            </w:r>
          </w:p>
        </w:tc>
        <w:tc>
          <w:tcPr>
            <w:tcW w:w="3542" w:type="dxa"/>
            <w:gridSpan w:val="3"/>
            <w:tcBorders>
              <w:top w:val="single" w:sz="4" w:space="0" w:color="auto"/>
              <w:left w:val="single" w:sz="4" w:space="0" w:color="auto"/>
              <w:bottom w:val="single" w:sz="4" w:space="0" w:color="auto"/>
              <w:right w:val="single" w:sz="4" w:space="0" w:color="auto"/>
            </w:tcBorders>
            <w:shd w:val="clear" w:color="auto" w:fill="auto"/>
          </w:tcPr>
          <w:p w14:paraId="2BA2E0CC"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MUP</w:t>
            </w:r>
          </w:p>
        </w:tc>
        <w:tc>
          <w:tcPr>
            <w:tcW w:w="2134" w:type="dxa"/>
            <w:tcBorders>
              <w:top w:val="single" w:sz="4" w:space="0" w:color="auto"/>
              <w:left w:val="single" w:sz="4" w:space="0" w:color="auto"/>
              <w:bottom w:val="single" w:sz="4" w:space="0" w:color="auto"/>
              <w:right w:val="single" w:sz="6" w:space="0" w:color="auto"/>
            </w:tcBorders>
            <w:shd w:val="clear" w:color="auto" w:fill="auto"/>
          </w:tcPr>
          <w:p w14:paraId="2296C0B6" w14:textId="1DA646DC"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IV/202</w:t>
            </w:r>
            <w:r w:rsidR="00E66064" w:rsidRPr="00416F05">
              <w:rPr>
                <w:rFonts w:ascii="Times New Roman" w:eastAsia="Times New Roman" w:hAnsi="Times New Roman"/>
                <w:b/>
                <w:bCs/>
                <w:lang w:eastAsia="hr-HR"/>
              </w:rPr>
              <w:t>5</w:t>
            </w:r>
            <w:r w:rsidRPr="00416F05">
              <w:rPr>
                <w:rFonts w:ascii="Times New Roman" w:eastAsia="Times New Roman" w:hAnsi="Times New Roman"/>
                <w:b/>
                <w:bCs/>
                <w:lang w:eastAsia="hr-HR"/>
              </w:rPr>
              <w:t>.</w:t>
            </w:r>
          </w:p>
        </w:tc>
      </w:tr>
      <w:tr w:rsidR="006A6013" w:rsidRPr="00416F05" w14:paraId="73AFA4A0" w14:textId="77777777" w:rsidTr="005605AB">
        <w:trPr>
          <w:trHeight w:val="270"/>
        </w:trPr>
        <w:tc>
          <w:tcPr>
            <w:tcW w:w="1835" w:type="dxa"/>
            <w:tcBorders>
              <w:top w:val="single" w:sz="6" w:space="0" w:color="auto"/>
              <w:left w:val="single" w:sz="6" w:space="0" w:color="auto"/>
              <w:bottom w:val="single" w:sz="6" w:space="0" w:color="auto"/>
              <w:right w:val="single" w:sz="4" w:space="0" w:color="auto"/>
            </w:tcBorders>
            <w:shd w:val="clear" w:color="auto" w:fill="C5E0B3" w:themeFill="accent6" w:themeFillTint="66"/>
            <w:hideMark/>
          </w:tcPr>
          <w:p w14:paraId="0D58CBD0"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228F92E0" w14:textId="199F27EA"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(ex post - 202</w:t>
            </w:r>
            <w:r w:rsidR="0018553A" w:rsidRPr="00416F05">
              <w:rPr>
                <w:rFonts w:ascii="Times New Roman" w:eastAsia="Times New Roman" w:hAnsi="Times New Roman"/>
                <w:b/>
                <w:bCs/>
                <w:sz w:val="16"/>
                <w:szCs w:val="16"/>
                <w:lang w:eastAsia="hr-HR"/>
              </w:rPr>
              <w:t>3</w:t>
            </w:r>
            <w:r w:rsidRPr="00416F05">
              <w:rPr>
                <w:rFonts w:ascii="Times New Roman" w:eastAsia="Times New Roman" w:hAnsi="Times New Roman"/>
                <w:b/>
                <w:bCs/>
                <w:sz w:val="16"/>
                <w:szCs w:val="16"/>
                <w:lang w:eastAsia="hr-HR"/>
              </w:rPr>
              <w:t>.)</w:t>
            </w:r>
          </w:p>
        </w:tc>
        <w:tc>
          <w:tcPr>
            <w:tcW w:w="1504" w:type="dxa"/>
            <w:tcBorders>
              <w:top w:val="single" w:sz="6" w:space="0" w:color="auto"/>
              <w:left w:val="single" w:sz="4" w:space="0" w:color="auto"/>
              <w:bottom w:val="single" w:sz="6" w:space="0" w:color="auto"/>
              <w:right w:val="single" w:sz="4" w:space="0" w:color="auto"/>
            </w:tcBorders>
            <w:shd w:val="clear" w:color="auto" w:fill="C5E0B3" w:themeFill="accent6" w:themeFillTint="66"/>
          </w:tcPr>
          <w:p w14:paraId="79026A92"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6CBF6304"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(ex </w:t>
            </w:r>
            <w:proofErr w:type="spellStart"/>
            <w:r w:rsidRPr="00416F05">
              <w:rPr>
                <w:rFonts w:ascii="Times New Roman" w:eastAsia="Times New Roman" w:hAnsi="Times New Roman"/>
                <w:b/>
                <w:bCs/>
                <w:sz w:val="16"/>
                <w:szCs w:val="16"/>
                <w:lang w:eastAsia="hr-HR"/>
              </w:rPr>
              <w:t>ante</w:t>
            </w:r>
            <w:proofErr w:type="spellEnd"/>
            <w:r w:rsidRPr="00416F05">
              <w:rPr>
                <w:rFonts w:ascii="Times New Roman" w:eastAsia="Times New Roman" w:hAnsi="Times New Roman"/>
                <w:b/>
                <w:bCs/>
                <w:sz w:val="16"/>
                <w:szCs w:val="16"/>
                <w:lang w:eastAsia="hr-HR"/>
              </w:rPr>
              <w:t xml:space="preserve"> - 2025.)</w:t>
            </w:r>
          </w:p>
        </w:tc>
        <w:tc>
          <w:tcPr>
            <w:tcW w:w="1615" w:type="dxa"/>
            <w:gridSpan w:val="2"/>
            <w:tcBorders>
              <w:top w:val="single" w:sz="6" w:space="0" w:color="auto"/>
              <w:left w:val="single" w:sz="4" w:space="0" w:color="auto"/>
              <w:bottom w:val="single" w:sz="6" w:space="0" w:color="auto"/>
              <w:right w:val="single" w:sz="6" w:space="0" w:color="auto"/>
            </w:tcBorders>
            <w:shd w:val="clear" w:color="auto" w:fill="C5E0B3" w:themeFill="accent6" w:themeFillTint="66"/>
          </w:tcPr>
          <w:p w14:paraId="67603377" w14:textId="75C5535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doprinosa mjere ukupnom rasterećenju u 2025.</w:t>
            </w:r>
          </w:p>
        </w:tc>
        <w:tc>
          <w:tcPr>
            <w:tcW w:w="1559"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5467396" w14:textId="4A1A2091"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Ukupan procijenjeni trošak provedbe</w:t>
            </w:r>
          </w:p>
        </w:tc>
        <w:tc>
          <w:tcPr>
            <w:tcW w:w="1551"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ACD00F4"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Izvor financiranja</w:t>
            </w:r>
          </w:p>
        </w:tc>
        <w:tc>
          <w:tcPr>
            <w:tcW w:w="213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5AA8B13"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Krajnji rok</w:t>
            </w:r>
          </w:p>
          <w:p w14:paraId="1AA62A40"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Provedbe</w:t>
            </w:r>
          </w:p>
        </w:tc>
      </w:tr>
      <w:tr w:rsidR="006A6013" w:rsidRPr="00416F05" w14:paraId="546D2F0D" w14:textId="77777777" w:rsidTr="005605AB">
        <w:trPr>
          <w:trHeight w:val="270"/>
        </w:trPr>
        <w:tc>
          <w:tcPr>
            <w:tcW w:w="1835" w:type="dxa"/>
            <w:tcBorders>
              <w:top w:val="single" w:sz="6" w:space="0" w:color="auto"/>
              <w:left w:val="single" w:sz="6" w:space="0" w:color="auto"/>
              <w:bottom w:val="single" w:sz="6" w:space="0" w:color="auto"/>
              <w:right w:val="single" w:sz="4" w:space="0" w:color="auto"/>
            </w:tcBorders>
            <w:shd w:val="clear" w:color="auto" w:fill="auto"/>
            <w:hideMark/>
          </w:tcPr>
          <w:p w14:paraId="344B83FD" w14:textId="0DD2DD3E" w:rsidR="006A6013" w:rsidRPr="00416F05" w:rsidRDefault="00086DEF"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 xml:space="preserve">210,66 </w:t>
            </w:r>
            <w:r w:rsidR="006A6013" w:rsidRPr="00416F05">
              <w:rPr>
                <w:rFonts w:ascii="Times New Roman" w:eastAsia="Times New Roman" w:hAnsi="Times New Roman"/>
                <w:lang w:eastAsia="hr-HR"/>
              </w:rPr>
              <w:t>€</w:t>
            </w:r>
          </w:p>
        </w:tc>
        <w:tc>
          <w:tcPr>
            <w:tcW w:w="1504" w:type="dxa"/>
            <w:tcBorders>
              <w:top w:val="single" w:sz="6" w:space="0" w:color="auto"/>
              <w:left w:val="single" w:sz="4" w:space="0" w:color="auto"/>
              <w:bottom w:val="single" w:sz="6" w:space="0" w:color="auto"/>
              <w:right w:val="single" w:sz="4" w:space="0" w:color="auto"/>
            </w:tcBorders>
            <w:shd w:val="clear" w:color="auto" w:fill="auto"/>
          </w:tcPr>
          <w:p w14:paraId="5013501C" w14:textId="7262ADE9" w:rsidR="006A6013" w:rsidRPr="00416F05" w:rsidRDefault="006A6013" w:rsidP="00091EC7">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 xml:space="preserve">      </w:t>
            </w:r>
            <w:r w:rsidR="004124DC" w:rsidRPr="00416F05">
              <w:rPr>
                <w:rFonts w:ascii="Times New Roman" w:eastAsia="Times New Roman" w:hAnsi="Times New Roman"/>
                <w:lang w:eastAsia="hr-HR"/>
              </w:rPr>
              <w:t>197,59</w:t>
            </w:r>
            <w:r w:rsidRPr="00416F05">
              <w:rPr>
                <w:rFonts w:ascii="Times New Roman" w:eastAsia="Times New Roman" w:hAnsi="Times New Roman"/>
                <w:lang w:eastAsia="hr-HR"/>
              </w:rPr>
              <w:t xml:space="preserve"> €</w:t>
            </w:r>
          </w:p>
        </w:tc>
        <w:tc>
          <w:tcPr>
            <w:tcW w:w="1615" w:type="dxa"/>
            <w:gridSpan w:val="2"/>
            <w:tcBorders>
              <w:top w:val="single" w:sz="6" w:space="0" w:color="auto"/>
              <w:left w:val="single" w:sz="4" w:space="0" w:color="auto"/>
              <w:bottom w:val="single" w:sz="6" w:space="0" w:color="auto"/>
              <w:right w:val="single" w:sz="6" w:space="0" w:color="auto"/>
            </w:tcBorders>
            <w:shd w:val="clear" w:color="auto" w:fill="auto"/>
          </w:tcPr>
          <w:p w14:paraId="077E3EDE" w14:textId="393C61DE" w:rsidR="006A6013" w:rsidRPr="00416F05" w:rsidRDefault="00C5573C" w:rsidP="000923D6">
            <w:pPr>
              <w:suppressAutoHyphens w:val="0"/>
              <w:autoSpaceDN/>
              <w:spacing w:line="240" w:lineRule="auto"/>
              <w:jc w:val="center"/>
              <w:textAlignment w:val="auto"/>
              <w:rPr>
                <w:rFonts w:ascii="Times New Roman" w:eastAsia="Times New Roman" w:hAnsi="Times New Roman"/>
                <w:lang w:eastAsia="hr-HR"/>
              </w:rPr>
            </w:pPr>
            <w:r w:rsidRPr="00416F05">
              <w:rPr>
                <w:rFonts w:ascii="Times New Roman" w:eastAsia="Times New Roman" w:hAnsi="Times New Roman"/>
                <w:lang w:eastAsia="hr-HR"/>
              </w:rPr>
              <w:t>21</w:t>
            </w:r>
            <w:r w:rsidR="006A6013" w:rsidRPr="00416F05">
              <w:rPr>
                <w:rFonts w:ascii="Times New Roman" w:eastAsia="Times New Roman" w:hAnsi="Times New Roman"/>
                <w:lang w:eastAsia="hr-HR"/>
              </w:rPr>
              <w:t>%</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0FF51BCA" w14:textId="4CD1D814" w:rsidR="006A6013" w:rsidRPr="00416F05" w:rsidRDefault="006A6013"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hAnsi="Times New Roman"/>
              </w:rPr>
              <w:t xml:space="preserve"> </w:t>
            </w:r>
            <w:r w:rsidR="00FD5421">
              <w:rPr>
                <w:rFonts w:ascii="Times New Roman" w:eastAsia="Times New Roman" w:hAnsi="Times New Roman"/>
                <w:lang w:eastAsia="hr-HR"/>
              </w:rPr>
              <w:t>(u sklopu mjere V1.)</w:t>
            </w:r>
          </w:p>
        </w:tc>
        <w:tc>
          <w:tcPr>
            <w:tcW w:w="1551" w:type="dxa"/>
            <w:tcBorders>
              <w:top w:val="single" w:sz="6" w:space="0" w:color="auto"/>
              <w:left w:val="single" w:sz="6" w:space="0" w:color="auto"/>
              <w:bottom w:val="single" w:sz="6" w:space="0" w:color="auto"/>
              <w:right w:val="single" w:sz="6" w:space="0" w:color="auto"/>
            </w:tcBorders>
            <w:shd w:val="clear" w:color="auto" w:fill="auto"/>
            <w:hideMark/>
          </w:tcPr>
          <w:p w14:paraId="4937D126" w14:textId="466B36D4" w:rsidR="006A6013" w:rsidRPr="00416F05" w:rsidRDefault="00420FC1" w:rsidP="000923D6">
            <w:pPr>
              <w:suppressAutoHyphens w:val="0"/>
              <w:autoSpaceDN/>
              <w:spacing w:after="0" w:line="240" w:lineRule="auto"/>
              <w:jc w:val="center"/>
              <w:rPr>
                <w:rFonts w:ascii="Times New Roman" w:eastAsia="Times New Roman" w:hAnsi="Times New Roman"/>
                <w:lang w:eastAsia="hr-HR"/>
              </w:rPr>
            </w:pPr>
            <w:r>
              <w:rPr>
                <w:rFonts w:ascii="Times New Roman" w:hAnsi="Times New Roman"/>
              </w:rPr>
              <w:t>K553132</w:t>
            </w:r>
          </w:p>
        </w:tc>
        <w:tc>
          <w:tcPr>
            <w:tcW w:w="2134" w:type="dxa"/>
            <w:tcBorders>
              <w:top w:val="single" w:sz="6" w:space="0" w:color="auto"/>
              <w:left w:val="single" w:sz="6" w:space="0" w:color="auto"/>
              <w:bottom w:val="single" w:sz="6" w:space="0" w:color="auto"/>
              <w:right w:val="single" w:sz="6" w:space="0" w:color="auto"/>
            </w:tcBorders>
            <w:shd w:val="clear" w:color="auto" w:fill="auto"/>
            <w:hideMark/>
          </w:tcPr>
          <w:p w14:paraId="7D5F848E" w14:textId="77777777" w:rsidR="006A6013" w:rsidRPr="00416F05" w:rsidRDefault="006A6013"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7BB2DC1D" w14:textId="77777777" w:rsidR="00A00A7B" w:rsidRPr="00416F05" w:rsidRDefault="00A00A7B" w:rsidP="00A00A7B">
      <w:pPr>
        <w:spacing w:after="0" w:line="240" w:lineRule="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1390"/>
        <w:gridCol w:w="1161"/>
        <w:gridCol w:w="426"/>
        <w:gridCol w:w="1559"/>
        <w:gridCol w:w="1559"/>
        <w:gridCol w:w="2126"/>
      </w:tblGrid>
      <w:tr w:rsidR="00A00A7B" w:rsidRPr="00416F05" w14:paraId="501C5DF7" w14:textId="77777777" w:rsidTr="005605AB">
        <w:trPr>
          <w:trHeight w:val="300"/>
        </w:trPr>
        <w:tc>
          <w:tcPr>
            <w:tcW w:w="10198" w:type="dxa"/>
            <w:gridSpan w:val="7"/>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7B32EF0" w14:textId="697823B1" w:rsidR="00A00A7B" w:rsidRPr="00416F05" w:rsidRDefault="00E25E84" w:rsidP="000923D6">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V</w:t>
            </w:r>
            <w:r w:rsidR="00A00A7B" w:rsidRPr="00416F05">
              <w:rPr>
                <w:rFonts w:ascii="Times New Roman" w:eastAsia="Times New Roman" w:hAnsi="Times New Roman"/>
                <w:b/>
                <w:bCs/>
                <w:lang w:eastAsia="hr-HR"/>
              </w:rPr>
              <w:t xml:space="preserve">4. Izdavanje vozačke dozvole </w:t>
            </w:r>
            <w:r w:rsidR="00A00A7B" w:rsidRPr="00416F05">
              <w:rPr>
                <w:rFonts w:ascii="Times New Roman" w:eastAsia="Times New Roman" w:hAnsi="Times New Roman"/>
                <w:i/>
                <w:iCs/>
                <w:lang w:eastAsia="hr-HR"/>
              </w:rPr>
              <w:t> </w:t>
            </w:r>
          </w:p>
        </w:tc>
      </w:tr>
      <w:tr w:rsidR="00A00A7B" w:rsidRPr="00416F05" w14:paraId="652BA6D4" w14:textId="77777777" w:rsidTr="005605AB">
        <w:trPr>
          <w:trHeight w:val="840"/>
        </w:trPr>
        <w:tc>
          <w:tcPr>
            <w:tcW w:w="10198" w:type="dxa"/>
            <w:gridSpan w:val="7"/>
            <w:tcBorders>
              <w:top w:val="single" w:sz="6" w:space="0" w:color="auto"/>
              <w:left w:val="single" w:sz="6" w:space="0" w:color="auto"/>
              <w:bottom w:val="single" w:sz="4" w:space="0" w:color="auto"/>
              <w:right w:val="single" w:sz="6" w:space="0" w:color="auto"/>
            </w:tcBorders>
            <w:shd w:val="clear" w:color="auto" w:fill="auto"/>
            <w:hideMark/>
          </w:tcPr>
          <w:p w14:paraId="6B4DB015" w14:textId="77777777" w:rsidR="00A00A7B" w:rsidRPr="00416F05" w:rsidRDefault="00A00A7B" w:rsidP="000923D6">
            <w:pPr>
              <w:rPr>
                <w:rFonts w:ascii="Times New Roman" w:hAnsi="Times New Roman"/>
              </w:rPr>
            </w:pPr>
            <w:r w:rsidRPr="00416F05">
              <w:rPr>
                <w:rFonts w:ascii="Times New Roman" w:hAnsi="Times New Roman"/>
              </w:rPr>
              <w:t xml:space="preserve">Vozačka dozvola je javna isprava koju je izdalo nadležno državno tijelo i kojom se dokazuje pravo upravljanja određenim kategorijama vozila. Više o usluzi: </w:t>
            </w:r>
            <w:hyperlink r:id="rId17" w:history="1">
              <w:r w:rsidRPr="00416F05">
                <w:rPr>
                  <w:rStyle w:val="Hiperveza"/>
                  <w:rFonts w:ascii="Times New Roman" w:hAnsi="Times New Roman"/>
                </w:rPr>
                <w:t>https://mup.gov.hr/vozacka-dozvola-332/332</w:t>
              </w:r>
            </w:hyperlink>
          </w:p>
          <w:p w14:paraId="1E69104A" w14:textId="031DAC7B" w:rsidR="00A00A7B" w:rsidRPr="00416F05" w:rsidRDefault="00A00A7B" w:rsidP="000923D6">
            <w:pPr>
              <w:rPr>
                <w:rFonts w:ascii="Times New Roman" w:hAnsi="Times New Roman"/>
                <w:b/>
                <w:bCs/>
              </w:rPr>
            </w:pPr>
            <w:r w:rsidRPr="00416F05">
              <w:rPr>
                <w:rFonts w:ascii="Times New Roman" w:hAnsi="Times New Roman"/>
                <w:b/>
                <w:bCs/>
              </w:rPr>
              <w:t>Analiza (ex post) opterećenja u 202</w:t>
            </w:r>
            <w:r w:rsidR="0018553A" w:rsidRPr="00416F05">
              <w:rPr>
                <w:rFonts w:ascii="Times New Roman" w:hAnsi="Times New Roman"/>
                <w:b/>
                <w:bCs/>
              </w:rPr>
              <w:t>3</w:t>
            </w:r>
            <w:r w:rsidRPr="00416F05">
              <w:rPr>
                <w:rFonts w:ascii="Times New Roman" w:hAnsi="Times New Roman"/>
                <w:b/>
                <w:bCs/>
              </w:rPr>
              <w:t>. godini</w:t>
            </w:r>
            <w:r w:rsidR="00EB2A77" w:rsidRPr="00416F05">
              <w:rPr>
                <w:rFonts w:ascii="Times New Roman" w:hAnsi="Times New Roman"/>
                <w:b/>
                <w:bCs/>
              </w:rPr>
              <w:t xml:space="preserve"> </w:t>
            </w:r>
            <w:r w:rsidR="00EB2A77" w:rsidRPr="00416F05">
              <w:rPr>
                <w:rFonts w:ascii="Times New Roman" w:eastAsia="Times New Roman" w:hAnsi="Times New Roman"/>
                <w:b/>
                <w:bCs/>
                <w:lang w:eastAsia="hr-HR"/>
              </w:rPr>
              <w:t>s procjenom opterećenja u 2025.</w:t>
            </w:r>
            <w:r w:rsidR="009D37CF" w:rsidRPr="00416F05">
              <w:rPr>
                <w:rFonts w:ascii="Times New Roman" w:eastAsia="Times New Roman" w:hAnsi="Times New Roman"/>
                <w:b/>
                <w:bCs/>
                <w:color w:val="0070C0"/>
                <w:lang w:eastAsia="hr-HR"/>
              </w:rPr>
              <w:t xml:space="preserve"> [ex </w:t>
            </w:r>
            <w:proofErr w:type="spellStart"/>
            <w:r w:rsidR="009D37CF" w:rsidRPr="00416F05">
              <w:rPr>
                <w:rFonts w:ascii="Times New Roman" w:eastAsia="Times New Roman" w:hAnsi="Times New Roman"/>
                <w:b/>
                <w:bCs/>
                <w:color w:val="0070C0"/>
                <w:lang w:eastAsia="hr-HR"/>
              </w:rPr>
              <w:t>ante</w:t>
            </w:r>
            <w:proofErr w:type="spellEnd"/>
            <w:r w:rsidR="009D37CF" w:rsidRPr="00416F05">
              <w:rPr>
                <w:rFonts w:ascii="Times New Roman" w:eastAsia="Times New Roman" w:hAnsi="Times New Roman"/>
                <w:b/>
                <w:bCs/>
                <w:color w:val="0070C0"/>
                <w:lang w:eastAsia="hr-HR"/>
              </w:rPr>
              <w:t>]</w:t>
            </w:r>
          </w:p>
          <w:p w14:paraId="3FA2A7B2" w14:textId="3FB6DF19" w:rsidR="00A00A7B" w:rsidRPr="00416F05" w:rsidRDefault="00A00A7B" w:rsidP="00027742">
            <w:pPr>
              <w:pStyle w:val="Odlomakpopisa"/>
              <w:numPr>
                <w:ilvl w:val="0"/>
                <w:numId w:val="15"/>
              </w:numPr>
              <w:rPr>
                <w:rFonts w:ascii="Times New Roman" w:hAnsi="Times New Roman"/>
              </w:rPr>
            </w:pPr>
            <w:r w:rsidRPr="00416F05">
              <w:rPr>
                <w:rFonts w:ascii="Times New Roman" w:hAnsi="Times New Roman"/>
              </w:rPr>
              <w:t>Broj potrebnih dolazaka građana u tijelo javne uprave </w:t>
            </w:r>
            <w:r w:rsidR="007871A8" w:rsidRPr="00416F05">
              <w:rPr>
                <w:rFonts w:ascii="Times New Roman" w:hAnsi="Times New Roman"/>
              </w:rPr>
              <w:t>–</w:t>
            </w:r>
            <w:r w:rsidRPr="00416F05">
              <w:rPr>
                <w:rFonts w:ascii="Times New Roman" w:hAnsi="Times New Roman"/>
                <w:b/>
                <w:bCs/>
              </w:rPr>
              <w:t xml:space="preserve"> 5</w:t>
            </w:r>
            <w:r w:rsidR="007871A8" w:rsidRPr="00416F05">
              <w:rPr>
                <w:rFonts w:ascii="Times New Roman" w:hAnsi="Times New Roman"/>
                <w:b/>
                <w:bCs/>
                <w:color w:val="0070C0"/>
              </w:rPr>
              <w:t xml:space="preserve"> [</w:t>
            </w:r>
            <w:r w:rsidR="009D37CF" w:rsidRPr="00416F05">
              <w:rPr>
                <w:rFonts w:ascii="Times New Roman" w:hAnsi="Times New Roman"/>
                <w:b/>
                <w:bCs/>
                <w:color w:val="0070C0"/>
              </w:rPr>
              <w:t>4</w:t>
            </w:r>
            <w:r w:rsidR="007871A8" w:rsidRPr="00416F05">
              <w:rPr>
                <w:rFonts w:ascii="Times New Roman" w:hAnsi="Times New Roman"/>
                <w:b/>
                <w:bCs/>
                <w:color w:val="0070C0"/>
              </w:rPr>
              <w:t>]</w:t>
            </w:r>
          </w:p>
          <w:p w14:paraId="5E083612" w14:textId="76957539" w:rsidR="00A00A7B" w:rsidRPr="00416F05" w:rsidRDefault="00A00A7B" w:rsidP="00027742">
            <w:pPr>
              <w:pStyle w:val="Odlomakpopisa"/>
              <w:numPr>
                <w:ilvl w:val="0"/>
                <w:numId w:val="15"/>
              </w:numPr>
              <w:rPr>
                <w:rFonts w:ascii="Times New Roman" w:hAnsi="Times New Roman"/>
              </w:rPr>
            </w:pPr>
            <w:r w:rsidRPr="00416F05">
              <w:rPr>
                <w:rFonts w:ascii="Times New Roman" w:hAnsi="Times New Roman"/>
              </w:rPr>
              <w:t xml:space="preserve">Pristojbe i naknade - </w:t>
            </w:r>
            <w:r w:rsidRPr="00416F05">
              <w:rPr>
                <w:rFonts w:ascii="Times New Roman" w:hAnsi="Times New Roman"/>
                <w:b/>
                <w:bCs/>
              </w:rPr>
              <w:t>86,11</w:t>
            </w:r>
            <w:r w:rsidR="00D71C36" w:rsidRPr="00416F05">
              <w:rPr>
                <w:rFonts w:ascii="Times New Roman" w:hAnsi="Times New Roman"/>
                <w:b/>
                <w:bCs/>
              </w:rPr>
              <w:t xml:space="preserve"> </w:t>
            </w:r>
            <w:r w:rsidR="00D71C36" w:rsidRPr="00416F05">
              <w:rPr>
                <w:rFonts w:ascii="Times New Roman" w:eastAsiaTheme="minorHAnsi" w:hAnsi="Times New Roman"/>
                <w:b/>
                <w:bCs/>
              </w:rPr>
              <w:t>€</w:t>
            </w:r>
          </w:p>
          <w:p w14:paraId="7C0F4BA5" w14:textId="2A81C7C1" w:rsidR="00A00A7B" w:rsidRPr="00416F05" w:rsidRDefault="00A00A7B" w:rsidP="00027742">
            <w:pPr>
              <w:pStyle w:val="Odlomakpopisa"/>
              <w:numPr>
                <w:ilvl w:val="0"/>
                <w:numId w:val="15"/>
              </w:numPr>
              <w:rPr>
                <w:rFonts w:ascii="Times New Roman" w:hAnsi="Times New Roman"/>
              </w:rPr>
            </w:pPr>
            <w:r w:rsidRPr="00416F05">
              <w:rPr>
                <w:rFonts w:ascii="Times New Roman" w:hAnsi="Times New Roman"/>
              </w:rPr>
              <w:t>Broj potrebnih uplatnica (ako nema uplatnica upisati „0“ - nulu) -</w:t>
            </w:r>
            <w:r w:rsidRPr="00416F05">
              <w:rPr>
                <w:rFonts w:ascii="Times New Roman" w:hAnsi="Times New Roman"/>
                <w:b/>
                <w:bCs/>
              </w:rPr>
              <w:t xml:space="preserve"> 1</w:t>
            </w:r>
            <w:r w:rsidR="00655556" w:rsidRPr="00416F05">
              <w:rPr>
                <w:rFonts w:ascii="Times New Roman" w:hAnsi="Times New Roman"/>
                <w:b/>
                <w:bCs/>
              </w:rPr>
              <w:t xml:space="preserve"> </w:t>
            </w:r>
            <w:r w:rsidR="00655556" w:rsidRPr="00416F05">
              <w:rPr>
                <w:rFonts w:ascii="Times New Roman" w:hAnsi="Times New Roman"/>
                <w:b/>
                <w:bCs/>
                <w:color w:val="0070C0"/>
              </w:rPr>
              <w:t>[0]</w:t>
            </w:r>
          </w:p>
          <w:p w14:paraId="71D5E37D" w14:textId="5E92DAD4" w:rsidR="00A00A7B" w:rsidRPr="00416F05" w:rsidRDefault="00A00A7B" w:rsidP="00027742">
            <w:pPr>
              <w:pStyle w:val="Odlomakpopisa"/>
              <w:numPr>
                <w:ilvl w:val="0"/>
                <w:numId w:val="15"/>
              </w:numPr>
              <w:rPr>
                <w:rFonts w:ascii="Times New Roman" w:hAnsi="Times New Roman"/>
              </w:rPr>
            </w:pPr>
            <w:r w:rsidRPr="00416F05">
              <w:rPr>
                <w:rFonts w:ascii="Times New Roman" w:hAnsi="Times New Roman"/>
              </w:rPr>
              <w:t>Navedite broj dokumentacije/isprava koju je kod drugih TJU/pravnih osoba bilo potrebno pribaviti za dobivanje usluge u 202</w:t>
            </w:r>
            <w:r w:rsidR="0018553A" w:rsidRPr="00416F05">
              <w:rPr>
                <w:rFonts w:ascii="Times New Roman" w:hAnsi="Times New Roman"/>
              </w:rPr>
              <w:t>3</w:t>
            </w:r>
            <w:r w:rsidRPr="00416F05">
              <w:rPr>
                <w:rFonts w:ascii="Times New Roman" w:hAnsi="Times New Roman"/>
              </w:rPr>
              <w:t>.  </w:t>
            </w:r>
            <w:r w:rsidRPr="00416F05">
              <w:rPr>
                <w:rFonts w:ascii="Times New Roman" w:hAnsi="Times New Roman"/>
                <w:b/>
                <w:bCs/>
              </w:rPr>
              <w:t>2</w:t>
            </w:r>
          </w:p>
          <w:p w14:paraId="358517A4" w14:textId="76CE25EF" w:rsidR="00A00A7B" w:rsidRPr="00416F05" w:rsidRDefault="00A00A7B" w:rsidP="00027742">
            <w:pPr>
              <w:pStyle w:val="Odlomakpopisa"/>
              <w:numPr>
                <w:ilvl w:val="0"/>
                <w:numId w:val="15"/>
              </w:numPr>
              <w:rPr>
                <w:rFonts w:ascii="Times New Roman" w:hAnsi="Times New Roman"/>
              </w:rPr>
            </w:pPr>
            <w:r w:rsidRPr="00416F05">
              <w:rPr>
                <w:rFonts w:ascii="Times New Roman" w:hAnsi="Times New Roman"/>
              </w:rPr>
              <w:t xml:space="preserve">Trošak dodatne dokumentacije: </w:t>
            </w:r>
            <w:r w:rsidRPr="00416F05">
              <w:rPr>
                <w:rFonts w:ascii="Times New Roman" w:hAnsi="Times New Roman"/>
                <w:b/>
                <w:bCs/>
              </w:rPr>
              <w:t>53,08</w:t>
            </w:r>
            <w:r w:rsidR="004D5108" w:rsidRPr="00416F05">
              <w:rPr>
                <w:rFonts w:ascii="Times New Roman" w:hAnsi="Times New Roman"/>
                <w:b/>
                <w:bCs/>
              </w:rPr>
              <w:t xml:space="preserve"> </w:t>
            </w:r>
            <w:r w:rsidR="004D5108" w:rsidRPr="00416F05">
              <w:rPr>
                <w:rFonts w:ascii="Times New Roman" w:eastAsiaTheme="minorHAnsi" w:hAnsi="Times New Roman"/>
                <w:b/>
                <w:bCs/>
              </w:rPr>
              <w:t>€</w:t>
            </w:r>
          </w:p>
          <w:p w14:paraId="4DE8B157" w14:textId="6C6C6F59" w:rsidR="00A00A7B" w:rsidRPr="00416F05" w:rsidRDefault="00A00A7B" w:rsidP="00027742">
            <w:pPr>
              <w:pStyle w:val="Odlomakpopisa"/>
              <w:numPr>
                <w:ilvl w:val="0"/>
                <w:numId w:val="15"/>
              </w:numPr>
              <w:rPr>
                <w:rFonts w:ascii="Times New Roman" w:hAnsi="Times New Roman"/>
              </w:rPr>
            </w:pPr>
            <w:r w:rsidRPr="00416F05">
              <w:rPr>
                <w:rFonts w:ascii="Times New Roman" w:hAnsi="Times New Roman"/>
              </w:rPr>
              <w:t>Ukupno izvršenih usluga (predmeta) u 202</w:t>
            </w:r>
            <w:r w:rsidR="0018553A" w:rsidRPr="00416F05">
              <w:rPr>
                <w:rFonts w:ascii="Times New Roman" w:hAnsi="Times New Roman"/>
              </w:rPr>
              <w:t>3</w:t>
            </w:r>
            <w:r w:rsidRPr="00416F05">
              <w:rPr>
                <w:rFonts w:ascii="Times New Roman" w:hAnsi="Times New Roman"/>
              </w:rPr>
              <w:t>.</w:t>
            </w:r>
            <w:r w:rsidR="00825DF5" w:rsidRPr="00416F05">
              <w:rPr>
                <w:rFonts w:ascii="Times New Roman" w:hAnsi="Times New Roman"/>
              </w:rPr>
              <w:t xml:space="preserve"> </w:t>
            </w:r>
            <w:r w:rsidRPr="00416F05">
              <w:rPr>
                <w:rFonts w:ascii="Times New Roman" w:hAnsi="Times New Roman"/>
              </w:rPr>
              <w:t xml:space="preserve">godini. - </w:t>
            </w:r>
            <w:r w:rsidRPr="00416F05">
              <w:rPr>
                <w:rFonts w:ascii="Times New Roman" w:hAnsi="Times New Roman"/>
                <w:b/>
                <w:bCs/>
                <w:sz w:val="20"/>
                <w:szCs w:val="20"/>
              </w:rPr>
              <w:t>284.459</w:t>
            </w:r>
          </w:p>
          <w:p w14:paraId="53F73DB3" w14:textId="77777777" w:rsidR="00027742" w:rsidRPr="00C87239" w:rsidRDefault="00027742" w:rsidP="00027742">
            <w:pPr>
              <w:pStyle w:val="Odlomakpopisa"/>
              <w:numPr>
                <w:ilvl w:val="0"/>
                <w:numId w:val="15"/>
              </w:numPr>
              <w:suppressAutoHyphens w:val="0"/>
              <w:autoSpaceDN/>
              <w:spacing w:line="259" w:lineRule="auto"/>
              <w:textAlignment w:val="auto"/>
              <w:rPr>
                <w:rFonts w:ascii="Times New Roman" w:eastAsiaTheme="minorHAnsi" w:hAnsi="Times New Roman"/>
              </w:rPr>
            </w:pPr>
            <w:r w:rsidRPr="00C87239">
              <w:rPr>
                <w:rFonts w:ascii="Times New Roman" w:eastAsiaTheme="minorHAnsi" w:hAnsi="Times New Roman"/>
              </w:rPr>
              <w:t xml:space="preserve">Broj ispostava/područnih ureda koje pružaju uslugu u RH – </w:t>
            </w:r>
            <w:r w:rsidRPr="00C87239">
              <w:rPr>
                <w:rFonts w:ascii="Times New Roman" w:eastAsiaTheme="minorHAnsi" w:hAnsi="Times New Roman"/>
                <w:b/>
                <w:bCs/>
              </w:rPr>
              <w:t>118</w:t>
            </w:r>
            <w:r w:rsidRPr="00C87239">
              <w:rPr>
                <w:rFonts w:ascii="Times New Roman" w:eastAsiaTheme="minorHAnsi" w:hAnsi="Times New Roman"/>
              </w:rPr>
              <w:t xml:space="preserve">, </w:t>
            </w:r>
            <w:r>
              <w:rPr>
                <w:rFonts w:ascii="Times New Roman" w:eastAsiaTheme="minorHAnsi" w:hAnsi="Times New Roman"/>
              </w:rPr>
              <w:t>a</w:t>
            </w:r>
            <w:r w:rsidRPr="00C87239">
              <w:rPr>
                <w:rFonts w:ascii="Times New Roman" w:eastAsiaTheme="minorHAnsi" w:hAnsi="Times New Roman"/>
              </w:rPr>
              <w:t xml:space="preserve"> </w:t>
            </w:r>
            <w:r w:rsidRPr="00C87239">
              <w:rPr>
                <w:rFonts w:ascii="Times New Roman" w:eastAsiaTheme="minorHAnsi" w:hAnsi="Times New Roman"/>
                <w:b/>
                <w:bCs/>
              </w:rPr>
              <w:t>98</w:t>
            </w:r>
            <w:r w:rsidRPr="00C87239">
              <w:rPr>
                <w:rFonts w:ascii="Times New Roman" w:eastAsiaTheme="minorHAnsi" w:hAnsi="Times New Roman"/>
              </w:rPr>
              <w:t xml:space="preserve"> koji pružaju uslugu iza 16h ili vikendom </w:t>
            </w:r>
          </w:p>
          <w:p w14:paraId="74AD3F4F" w14:textId="77777777" w:rsidR="00A00A7B" w:rsidRPr="00416F05" w:rsidRDefault="00A00A7B" w:rsidP="000923D6">
            <w:pPr>
              <w:pStyle w:val="Odlomakpopisa"/>
              <w:suppressAutoHyphens w:val="0"/>
              <w:autoSpaceDN/>
              <w:spacing w:after="0" w:line="240" w:lineRule="auto"/>
              <w:jc w:val="both"/>
              <w:textAlignment w:val="auto"/>
              <w:rPr>
                <w:rFonts w:ascii="Times New Roman" w:eastAsia="Times New Roman" w:hAnsi="Times New Roman"/>
                <w:highlight w:val="yellow"/>
                <w:lang w:eastAsia="hr-HR"/>
              </w:rPr>
            </w:pPr>
          </w:p>
          <w:p w14:paraId="3562BD46"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Opis aktivnosti za rasterećenje:</w:t>
            </w:r>
          </w:p>
          <w:p w14:paraId="2DD8FD2A" w14:textId="3F129781" w:rsidR="0048213D" w:rsidRPr="00416F05" w:rsidRDefault="0048213D" w:rsidP="00027742">
            <w:pPr>
              <w:pStyle w:val="Odlomakpopisa"/>
              <w:numPr>
                <w:ilvl w:val="0"/>
                <w:numId w:val="15"/>
              </w:numPr>
              <w:rPr>
                <w:rFonts w:ascii="Times New Roman" w:eastAsia="Times New Roman" w:hAnsi="Times New Roman"/>
                <w:lang w:eastAsia="hr-HR"/>
              </w:rPr>
            </w:pPr>
            <w:r w:rsidRPr="00416F05">
              <w:rPr>
                <w:rFonts w:ascii="Times New Roman" w:eastAsia="Times New Roman" w:hAnsi="Times New Roman"/>
                <w:lang w:eastAsia="hr-HR"/>
              </w:rPr>
              <w:t>Nadogradnja e-redomata - Program redomata u ispostavama MUP-a građanima omogućuje rezerviranje termina za tekući dan, a mobilna/desktop aplikacija redomat (</w:t>
            </w:r>
            <w:hyperlink r:id="rId18" w:history="1">
              <w:r w:rsidRPr="00416F05">
                <w:rPr>
                  <w:rStyle w:val="Hiperveza"/>
                  <w:rFonts w:ascii="Times New Roman" w:eastAsia="Times New Roman" w:hAnsi="Times New Roman"/>
                  <w:lang w:eastAsia="hr-HR"/>
                </w:rPr>
                <w:t>https://redomat.mup.hr/</w:t>
              </w:r>
            </w:hyperlink>
            <w:r w:rsidRPr="00416F05">
              <w:rPr>
                <w:rFonts w:ascii="Times New Roman" w:eastAsia="Times New Roman" w:hAnsi="Times New Roman"/>
                <w:lang w:eastAsia="hr-HR"/>
              </w:rPr>
              <w:t xml:space="preserve">)  omogućuje rezerviranje termina i odabir lokacije za sljedeća tri tjedna. Ovim se za 50% smanjuje opterećenje građana za čekanje na šalterima.  </w:t>
            </w:r>
          </w:p>
          <w:p w14:paraId="064376A7" w14:textId="2C905FFD" w:rsidR="00A00A7B" w:rsidRPr="00416F05" w:rsidRDefault="00A00A7B" w:rsidP="00027742">
            <w:pPr>
              <w:pStyle w:val="Odlomakpopisa"/>
              <w:numPr>
                <w:ilvl w:val="0"/>
                <w:numId w:val="15"/>
              </w:num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Digitalna dostava uvjerenja o liječničkom pregledu putem interoperabilnosti s medicinom rada preko CEZIH – koja neće utjecati na direktno na rasterećenje građana, no povećat će sigurnost prometa.</w:t>
            </w:r>
          </w:p>
        </w:tc>
      </w:tr>
      <w:tr w:rsidR="00A00A7B" w:rsidRPr="00416F05" w14:paraId="65674C3A" w14:textId="77777777" w:rsidTr="005605AB">
        <w:trPr>
          <w:trHeight w:val="410"/>
        </w:trPr>
        <w:tc>
          <w:tcPr>
            <w:tcW w:w="4528" w:type="dxa"/>
            <w:gridSpan w:val="3"/>
            <w:tcBorders>
              <w:top w:val="single" w:sz="4" w:space="0" w:color="auto"/>
              <w:left w:val="single" w:sz="6" w:space="0" w:color="auto"/>
              <w:bottom w:val="single" w:sz="4" w:space="0" w:color="auto"/>
              <w:right w:val="single" w:sz="4" w:space="0" w:color="auto"/>
            </w:tcBorders>
            <w:shd w:val="clear" w:color="auto" w:fill="C5E0B3" w:themeFill="accent6" w:themeFillTint="66"/>
          </w:tcPr>
          <w:p w14:paraId="56ABFBC4"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Aktivnosti za rasterećenje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EE6657F"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Nadležno tijelo</w:t>
            </w:r>
          </w:p>
        </w:tc>
        <w:tc>
          <w:tcPr>
            <w:tcW w:w="2126" w:type="dxa"/>
            <w:tcBorders>
              <w:top w:val="single" w:sz="4" w:space="0" w:color="auto"/>
              <w:left w:val="single" w:sz="4" w:space="0" w:color="auto"/>
              <w:bottom w:val="single" w:sz="4" w:space="0" w:color="auto"/>
              <w:right w:val="single" w:sz="6" w:space="0" w:color="auto"/>
            </w:tcBorders>
            <w:shd w:val="clear" w:color="auto" w:fill="C5E0B3" w:themeFill="accent6" w:themeFillTint="66"/>
          </w:tcPr>
          <w:p w14:paraId="07D08412"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Rok provedbe</w:t>
            </w:r>
          </w:p>
        </w:tc>
      </w:tr>
      <w:tr w:rsidR="00A00A7B" w:rsidRPr="00416F05" w14:paraId="24C4545C" w14:textId="77777777" w:rsidTr="005605AB">
        <w:trPr>
          <w:trHeight w:val="410"/>
        </w:trPr>
        <w:tc>
          <w:tcPr>
            <w:tcW w:w="4528" w:type="dxa"/>
            <w:gridSpan w:val="3"/>
            <w:tcBorders>
              <w:top w:val="single" w:sz="4" w:space="0" w:color="auto"/>
              <w:left w:val="single" w:sz="6" w:space="0" w:color="auto"/>
              <w:bottom w:val="single" w:sz="4" w:space="0" w:color="auto"/>
              <w:right w:val="single" w:sz="4" w:space="0" w:color="auto"/>
            </w:tcBorders>
            <w:shd w:val="clear" w:color="auto" w:fill="auto"/>
          </w:tcPr>
          <w:p w14:paraId="0E38B128" w14:textId="3A7BC301" w:rsidR="00A00A7B" w:rsidRPr="00416F05" w:rsidRDefault="00E25E84" w:rsidP="000923D6">
            <w:pPr>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V</w:t>
            </w:r>
            <w:r w:rsidR="00A00A7B" w:rsidRPr="00416F05">
              <w:rPr>
                <w:rFonts w:ascii="Times New Roman" w:eastAsia="Times New Roman" w:hAnsi="Times New Roman"/>
                <w:lang w:eastAsia="hr-HR"/>
              </w:rPr>
              <w:t>4.</w:t>
            </w:r>
            <w:r w:rsidR="00957600" w:rsidRPr="00416F05">
              <w:rPr>
                <w:rFonts w:ascii="Times New Roman" w:eastAsia="Times New Roman" w:hAnsi="Times New Roman"/>
                <w:lang w:eastAsia="hr-HR"/>
              </w:rPr>
              <w:t>1</w:t>
            </w:r>
            <w:r w:rsidR="00A00A7B" w:rsidRPr="00416F05">
              <w:rPr>
                <w:rFonts w:ascii="Times New Roman" w:eastAsia="Times New Roman" w:hAnsi="Times New Roman"/>
                <w:lang w:eastAsia="hr-HR"/>
              </w:rPr>
              <w:t xml:space="preserve">. </w:t>
            </w:r>
            <w:r w:rsidR="00957600" w:rsidRPr="00416F05">
              <w:rPr>
                <w:rFonts w:ascii="Times New Roman" w:eastAsia="Times New Roman" w:hAnsi="Times New Roman"/>
                <w:lang w:eastAsia="hr-HR"/>
              </w:rPr>
              <w:t xml:space="preserve">Nadogradnja </w:t>
            </w:r>
            <w:r w:rsidR="00A00A7B" w:rsidRPr="00416F05">
              <w:rPr>
                <w:rFonts w:ascii="Times New Roman" w:eastAsia="Times New Roman" w:hAnsi="Times New Roman"/>
                <w:lang w:eastAsia="hr-HR"/>
              </w:rPr>
              <w:t xml:space="preserve">e-redomata </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14:paraId="2FF10959"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MUP</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4D006F8D" w14:textId="00BD8953"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IV/202</w:t>
            </w:r>
            <w:r w:rsidR="00957600" w:rsidRPr="00416F05">
              <w:rPr>
                <w:rFonts w:ascii="Times New Roman" w:eastAsia="Times New Roman" w:hAnsi="Times New Roman"/>
                <w:b/>
                <w:bCs/>
                <w:lang w:eastAsia="hr-HR"/>
              </w:rPr>
              <w:t>5</w:t>
            </w:r>
            <w:r w:rsidRPr="00416F05">
              <w:rPr>
                <w:rFonts w:ascii="Times New Roman" w:eastAsia="Times New Roman" w:hAnsi="Times New Roman"/>
                <w:b/>
                <w:bCs/>
                <w:lang w:eastAsia="hr-HR"/>
              </w:rPr>
              <w:t>.</w:t>
            </w:r>
          </w:p>
        </w:tc>
      </w:tr>
      <w:tr w:rsidR="00A00A7B" w:rsidRPr="00416F05" w14:paraId="16C724C2" w14:textId="77777777" w:rsidTr="005605AB">
        <w:trPr>
          <w:trHeight w:val="410"/>
        </w:trPr>
        <w:tc>
          <w:tcPr>
            <w:tcW w:w="4528" w:type="dxa"/>
            <w:gridSpan w:val="3"/>
            <w:tcBorders>
              <w:top w:val="single" w:sz="4" w:space="0" w:color="auto"/>
              <w:left w:val="single" w:sz="6" w:space="0" w:color="auto"/>
              <w:bottom w:val="single" w:sz="4" w:space="0" w:color="auto"/>
              <w:right w:val="single" w:sz="4" w:space="0" w:color="auto"/>
            </w:tcBorders>
            <w:shd w:val="clear" w:color="auto" w:fill="auto"/>
          </w:tcPr>
          <w:p w14:paraId="1AE502A0" w14:textId="2180F3A1" w:rsidR="00A00A7B" w:rsidRPr="00416F05" w:rsidRDefault="00E25E84" w:rsidP="000923D6">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lastRenderedPageBreak/>
              <w:t>V</w:t>
            </w:r>
            <w:r w:rsidR="00A00A7B" w:rsidRPr="00416F05">
              <w:rPr>
                <w:rFonts w:ascii="Times New Roman" w:eastAsia="Times New Roman" w:hAnsi="Times New Roman"/>
                <w:lang w:eastAsia="hr-HR"/>
              </w:rPr>
              <w:t>4.</w:t>
            </w:r>
            <w:r w:rsidR="00957600" w:rsidRPr="00416F05">
              <w:rPr>
                <w:rFonts w:ascii="Times New Roman" w:eastAsia="Times New Roman" w:hAnsi="Times New Roman"/>
                <w:lang w:eastAsia="hr-HR"/>
              </w:rPr>
              <w:t>2</w:t>
            </w:r>
            <w:r w:rsidR="00A00A7B" w:rsidRPr="00416F05">
              <w:rPr>
                <w:rFonts w:ascii="Times New Roman" w:eastAsia="Times New Roman" w:hAnsi="Times New Roman"/>
                <w:lang w:eastAsia="hr-HR"/>
              </w:rPr>
              <w:t>. Digitalna dostava uvjerenja o liječničkom pregledu putem interoperabilnosti s medicinom rada preko CEZIH</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14:paraId="5EA26640" w14:textId="0A506A6F"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M</w:t>
            </w:r>
            <w:r w:rsidR="009B7836" w:rsidRPr="00416F05">
              <w:rPr>
                <w:rFonts w:ascii="Times New Roman" w:eastAsia="Times New Roman" w:hAnsi="Times New Roman"/>
                <w:b/>
                <w:bCs/>
                <w:lang w:eastAsia="hr-HR"/>
              </w:rPr>
              <w:t>UP</w:t>
            </w:r>
            <w:r w:rsidRPr="00416F05">
              <w:rPr>
                <w:rFonts w:ascii="Times New Roman" w:eastAsia="Times New Roman" w:hAnsi="Times New Roman"/>
                <w:b/>
                <w:bCs/>
                <w:lang w:eastAsia="hr-HR"/>
              </w:rPr>
              <w:t>/MIZ</w:t>
            </w:r>
          </w:p>
        </w:tc>
        <w:tc>
          <w:tcPr>
            <w:tcW w:w="2126" w:type="dxa"/>
            <w:tcBorders>
              <w:top w:val="single" w:sz="4" w:space="0" w:color="auto"/>
              <w:left w:val="single" w:sz="4" w:space="0" w:color="auto"/>
              <w:bottom w:val="single" w:sz="4" w:space="0" w:color="auto"/>
              <w:right w:val="single" w:sz="6" w:space="0" w:color="auto"/>
            </w:tcBorders>
            <w:shd w:val="clear" w:color="auto" w:fill="auto"/>
          </w:tcPr>
          <w:p w14:paraId="173992F3" w14:textId="3C405E3C"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I</w:t>
            </w:r>
            <w:r w:rsidR="00B0794F">
              <w:rPr>
                <w:rFonts w:ascii="Times New Roman" w:eastAsia="Times New Roman" w:hAnsi="Times New Roman"/>
                <w:b/>
                <w:bCs/>
                <w:lang w:eastAsia="hr-HR"/>
              </w:rPr>
              <w:t>I</w:t>
            </w:r>
            <w:r w:rsidRPr="00416F05">
              <w:rPr>
                <w:rFonts w:ascii="Times New Roman" w:eastAsia="Times New Roman" w:hAnsi="Times New Roman"/>
                <w:b/>
                <w:bCs/>
                <w:lang w:eastAsia="hr-HR"/>
              </w:rPr>
              <w:t>/202</w:t>
            </w:r>
            <w:r w:rsidR="00B0794F">
              <w:rPr>
                <w:rFonts w:ascii="Times New Roman" w:eastAsia="Times New Roman" w:hAnsi="Times New Roman"/>
                <w:b/>
                <w:bCs/>
                <w:lang w:eastAsia="hr-HR"/>
              </w:rPr>
              <w:t>5</w:t>
            </w:r>
            <w:r w:rsidRPr="00416F05">
              <w:rPr>
                <w:rFonts w:ascii="Times New Roman" w:eastAsia="Times New Roman" w:hAnsi="Times New Roman"/>
                <w:b/>
                <w:bCs/>
                <w:lang w:eastAsia="hr-HR"/>
              </w:rPr>
              <w:t>.</w:t>
            </w:r>
          </w:p>
        </w:tc>
      </w:tr>
      <w:tr w:rsidR="006A6013" w:rsidRPr="00416F05" w14:paraId="3C24AD1D" w14:textId="77777777" w:rsidTr="005605AB">
        <w:trPr>
          <w:trHeight w:val="270"/>
        </w:trPr>
        <w:tc>
          <w:tcPr>
            <w:tcW w:w="1977" w:type="dxa"/>
            <w:tcBorders>
              <w:top w:val="single" w:sz="6" w:space="0" w:color="auto"/>
              <w:left w:val="single" w:sz="6" w:space="0" w:color="auto"/>
              <w:bottom w:val="single" w:sz="6" w:space="0" w:color="auto"/>
              <w:right w:val="single" w:sz="4" w:space="0" w:color="auto"/>
            </w:tcBorders>
            <w:shd w:val="clear" w:color="auto" w:fill="C5E0B3" w:themeFill="accent6" w:themeFillTint="66"/>
            <w:hideMark/>
          </w:tcPr>
          <w:p w14:paraId="596A542F"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5F2C6E02" w14:textId="5BBE2C28"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(ex post - 202</w:t>
            </w:r>
            <w:r w:rsidR="00A8691F" w:rsidRPr="00416F05">
              <w:rPr>
                <w:rFonts w:ascii="Times New Roman" w:eastAsia="Times New Roman" w:hAnsi="Times New Roman"/>
                <w:b/>
                <w:bCs/>
                <w:sz w:val="16"/>
                <w:szCs w:val="16"/>
                <w:lang w:eastAsia="hr-HR"/>
              </w:rPr>
              <w:t>3</w:t>
            </w:r>
            <w:r w:rsidRPr="00416F05">
              <w:rPr>
                <w:rFonts w:ascii="Times New Roman" w:eastAsia="Times New Roman" w:hAnsi="Times New Roman"/>
                <w:b/>
                <w:bCs/>
                <w:sz w:val="16"/>
                <w:szCs w:val="16"/>
                <w:lang w:eastAsia="hr-HR"/>
              </w:rPr>
              <w:t>.)</w:t>
            </w:r>
          </w:p>
        </w:tc>
        <w:tc>
          <w:tcPr>
            <w:tcW w:w="1390" w:type="dxa"/>
            <w:tcBorders>
              <w:top w:val="single" w:sz="6" w:space="0" w:color="auto"/>
              <w:left w:val="single" w:sz="4" w:space="0" w:color="auto"/>
              <w:bottom w:val="single" w:sz="6" w:space="0" w:color="auto"/>
              <w:right w:val="single" w:sz="4" w:space="0" w:color="auto"/>
            </w:tcBorders>
            <w:shd w:val="clear" w:color="auto" w:fill="C5E0B3" w:themeFill="accent6" w:themeFillTint="66"/>
          </w:tcPr>
          <w:p w14:paraId="468521E3"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7C71CF2A"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(ex </w:t>
            </w:r>
            <w:proofErr w:type="spellStart"/>
            <w:r w:rsidRPr="00416F05">
              <w:rPr>
                <w:rFonts w:ascii="Times New Roman" w:eastAsia="Times New Roman" w:hAnsi="Times New Roman"/>
                <w:b/>
                <w:bCs/>
                <w:sz w:val="16"/>
                <w:szCs w:val="16"/>
                <w:lang w:eastAsia="hr-HR"/>
              </w:rPr>
              <w:t>ante</w:t>
            </w:r>
            <w:proofErr w:type="spellEnd"/>
            <w:r w:rsidRPr="00416F05">
              <w:rPr>
                <w:rFonts w:ascii="Times New Roman" w:eastAsia="Times New Roman" w:hAnsi="Times New Roman"/>
                <w:b/>
                <w:bCs/>
                <w:sz w:val="16"/>
                <w:szCs w:val="16"/>
                <w:lang w:eastAsia="hr-HR"/>
              </w:rPr>
              <w:t xml:space="preserve"> - 2025.)</w:t>
            </w:r>
          </w:p>
        </w:tc>
        <w:tc>
          <w:tcPr>
            <w:tcW w:w="1587" w:type="dxa"/>
            <w:gridSpan w:val="2"/>
            <w:tcBorders>
              <w:top w:val="single" w:sz="6" w:space="0" w:color="auto"/>
              <w:left w:val="single" w:sz="4" w:space="0" w:color="auto"/>
              <w:bottom w:val="single" w:sz="6" w:space="0" w:color="auto"/>
              <w:right w:val="single" w:sz="6" w:space="0" w:color="auto"/>
            </w:tcBorders>
            <w:shd w:val="clear" w:color="auto" w:fill="C5E0B3" w:themeFill="accent6" w:themeFillTint="66"/>
          </w:tcPr>
          <w:p w14:paraId="0DC4F22F" w14:textId="3FF8F749"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doprinosa mjere ukupnom rasterećenju u 2025.</w:t>
            </w:r>
          </w:p>
        </w:tc>
        <w:tc>
          <w:tcPr>
            <w:tcW w:w="1559"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52565F6" w14:textId="01ED7598"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Ukupan procijenjeni trošak provedbe</w:t>
            </w:r>
          </w:p>
        </w:tc>
        <w:tc>
          <w:tcPr>
            <w:tcW w:w="1559"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6C550D3"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Izvor financiranja</w:t>
            </w:r>
          </w:p>
        </w:tc>
        <w:tc>
          <w:tcPr>
            <w:tcW w:w="2126"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ABAB347" w14:textId="77777777"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Krajnji rok</w:t>
            </w:r>
          </w:p>
          <w:p w14:paraId="377C71C0" w14:textId="71918E4D" w:rsidR="006A6013" w:rsidRPr="00416F05" w:rsidRDefault="006A6013" w:rsidP="000923D6">
            <w:pPr>
              <w:suppressAutoHyphens w:val="0"/>
              <w:autoSpaceDN/>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provedbe</w:t>
            </w:r>
          </w:p>
        </w:tc>
      </w:tr>
      <w:tr w:rsidR="006A6013" w:rsidRPr="00416F05" w14:paraId="33A6D413" w14:textId="77777777" w:rsidTr="005605AB">
        <w:trPr>
          <w:trHeight w:val="270"/>
        </w:trPr>
        <w:tc>
          <w:tcPr>
            <w:tcW w:w="1977" w:type="dxa"/>
            <w:tcBorders>
              <w:top w:val="single" w:sz="6" w:space="0" w:color="auto"/>
              <w:left w:val="single" w:sz="6" w:space="0" w:color="auto"/>
              <w:bottom w:val="single" w:sz="6" w:space="0" w:color="auto"/>
              <w:right w:val="single" w:sz="4" w:space="0" w:color="auto"/>
            </w:tcBorders>
            <w:shd w:val="clear" w:color="auto" w:fill="auto"/>
            <w:hideMark/>
          </w:tcPr>
          <w:p w14:paraId="66120D9F" w14:textId="7FB30B80" w:rsidR="006A6013" w:rsidRPr="00416F05" w:rsidRDefault="00426FBF"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hAnsi="Times New Roman"/>
              </w:rPr>
              <w:t>169,15</w:t>
            </w:r>
            <w:r w:rsidR="006A6013" w:rsidRPr="00416F05">
              <w:rPr>
                <w:rFonts w:ascii="Times New Roman" w:hAnsi="Times New Roman"/>
              </w:rPr>
              <w:t xml:space="preserve"> €   </w:t>
            </w:r>
          </w:p>
        </w:tc>
        <w:tc>
          <w:tcPr>
            <w:tcW w:w="1390" w:type="dxa"/>
            <w:tcBorders>
              <w:top w:val="single" w:sz="6" w:space="0" w:color="auto"/>
              <w:left w:val="single" w:sz="4" w:space="0" w:color="auto"/>
              <w:bottom w:val="single" w:sz="6" w:space="0" w:color="auto"/>
              <w:right w:val="single" w:sz="4" w:space="0" w:color="auto"/>
            </w:tcBorders>
            <w:shd w:val="clear" w:color="auto" w:fill="auto"/>
          </w:tcPr>
          <w:p w14:paraId="5DA16FAA" w14:textId="3E626216" w:rsidR="006A6013" w:rsidRPr="00416F05" w:rsidRDefault="006A6013" w:rsidP="000923D6">
            <w:pPr>
              <w:suppressAutoHyphens w:val="0"/>
              <w:autoSpaceDN/>
              <w:spacing w:line="240" w:lineRule="auto"/>
              <w:jc w:val="center"/>
              <w:textAlignment w:val="auto"/>
              <w:rPr>
                <w:rFonts w:ascii="Times New Roman" w:eastAsia="Times New Roman" w:hAnsi="Times New Roman"/>
              </w:rPr>
            </w:pPr>
            <w:r w:rsidRPr="00416F05">
              <w:rPr>
                <w:rFonts w:ascii="Times New Roman" w:hAnsi="Times New Roman"/>
              </w:rPr>
              <w:t xml:space="preserve">      </w:t>
            </w:r>
            <w:r w:rsidR="009D37CF" w:rsidRPr="00416F05">
              <w:rPr>
                <w:rFonts w:ascii="Times New Roman" w:hAnsi="Times New Roman"/>
              </w:rPr>
              <w:t>150,27</w:t>
            </w:r>
            <w:r w:rsidRPr="00416F05">
              <w:rPr>
                <w:rFonts w:ascii="Times New Roman" w:hAnsi="Times New Roman"/>
              </w:rPr>
              <w:t xml:space="preserve">  €   </w:t>
            </w:r>
          </w:p>
        </w:tc>
        <w:tc>
          <w:tcPr>
            <w:tcW w:w="1587" w:type="dxa"/>
            <w:gridSpan w:val="2"/>
            <w:tcBorders>
              <w:top w:val="single" w:sz="6" w:space="0" w:color="auto"/>
              <w:left w:val="single" w:sz="4" w:space="0" w:color="auto"/>
              <w:bottom w:val="single" w:sz="6" w:space="0" w:color="auto"/>
              <w:right w:val="single" w:sz="6" w:space="0" w:color="auto"/>
            </w:tcBorders>
            <w:shd w:val="clear" w:color="auto" w:fill="auto"/>
          </w:tcPr>
          <w:p w14:paraId="4EA6D99B" w14:textId="0AEA3553" w:rsidR="006A6013" w:rsidRPr="00416F05" w:rsidRDefault="000A6215" w:rsidP="000923D6">
            <w:pPr>
              <w:suppressAutoHyphens w:val="0"/>
              <w:autoSpaceDN/>
              <w:spacing w:line="240" w:lineRule="auto"/>
              <w:jc w:val="center"/>
              <w:textAlignment w:val="auto"/>
              <w:rPr>
                <w:rFonts w:ascii="Times New Roman" w:eastAsia="Times New Roman" w:hAnsi="Times New Roman"/>
              </w:rPr>
            </w:pPr>
            <w:r w:rsidRPr="00416F05">
              <w:rPr>
                <w:rFonts w:ascii="Times New Roman" w:eastAsia="Times New Roman" w:hAnsi="Times New Roman"/>
              </w:rPr>
              <w:t>1</w:t>
            </w:r>
            <w:r w:rsidR="006A6013" w:rsidRPr="00416F05">
              <w:rPr>
                <w:rFonts w:ascii="Times New Roman" w:eastAsia="Times New Roman" w:hAnsi="Times New Roman"/>
              </w:rPr>
              <w:t>6%</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545C3F9" w14:textId="336F65B3" w:rsidR="006A6013" w:rsidRPr="00416F05" w:rsidRDefault="006A6013"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 xml:space="preserve"> </w:t>
            </w:r>
            <w:r w:rsidR="00420FC1">
              <w:rPr>
                <w:rFonts w:ascii="Times New Roman" w:eastAsia="Times New Roman" w:hAnsi="Times New Roman"/>
                <w:lang w:eastAsia="hr-HR"/>
              </w:rPr>
              <w:t>(u sklopu mjere V1.)</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07BDA8F" w14:textId="55E80376" w:rsidR="006A6013" w:rsidRPr="00416F05" w:rsidRDefault="00420FC1" w:rsidP="000923D6">
            <w:pPr>
              <w:suppressAutoHyphens w:val="0"/>
              <w:autoSpaceDN/>
              <w:spacing w:after="0" w:line="240" w:lineRule="auto"/>
              <w:jc w:val="center"/>
              <w:rPr>
                <w:rFonts w:ascii="Times New Roman" w:eastAsia="Times New Roman" w:hAnsi="Times New Roman"/>
                <w:lang w:eastAsia="hr-HR"/>
              </w:rPr>
            </w:pPr>
            <w:r>
              <w:rPr>
                <w:rFonts w:ascii="Times New Roman" w:hAnsi="Times New Roman"/>
              </w:rPr>
              <w:t>K553132</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1A7C7525" w14:textId="77777777" w:rsidR="006A6013" w:rsidRPr="00416F05" w:rsidRDefault="006A6013" w:rsidP="000923D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2222A942" w14:textId="77777777" w:rsidR="00A00A7B" w:rsidRPr="00416F05" w:rsidRDefault="00A00A7B" w:rsidP="00A00A7B">
      <w:pPr>
        <w:spacing w:after="0" w:line="240" w:lineRule="auto"/>
        <w:rPr>
          <w:rFonts w:ascii="Times New Roman" w:hAnsi="Times New Roman"/>
        </w:rPr>
      </w:pPr>
    </w:p>
    <w:p w14:paraId="5762A043" w14:textId="77777777" w:rsidR="00A00A7B" w:rsidRPr="00416F05" w:rsidRDefault="00A00A7B" w:rsidP="00A00A7B">
      <w:pPr>
        <w:spacing w:after="0" w:line="240" w:lineRule="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418"/>
        <w:gridCol w:w="1417"/>
        <w:gridCol w:w="1843"/>
        <w:gridCol w:w="1985"/>
        <w:gridCol w:w="1842"/>
      </w:tblGrid>
      <w:tr w:rsidR="00A00A7B" w:rsidRPr="00416F05" w14:paraId="23E634BB" w14:textId="77777777" w:rsidTr="005605AB">
        <w:trPr>
          <w:trHeight w:val="300"/>
        </w:trPr>
        <w:tc>
          <w:tcPr>
            <w:tcW w:w="10198" w:type="dxa"/>
            <w:gridSpan w:val="6"/>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DAAFE2E" w14:textId="13DFB010" w:rsidR="00A00A7B" w:rsidRPr="00416F05" w:rsidRDefault="00E25E84" w:rsidP="000923D6">
            <w:pPr>
              <w:suppressAutoHyphens w:val="0"/>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V</w:t>
            </w:r>
            <w:r w:rsidR="007056FA" w:rsidRPr="00416F05">
              <w:rPr>
                <w:rFonts w:ascii="Times New Roman" w:eastAsia="Times New Roman" w:hAnsi="Times New Roman"/>
                <w:b/>
                <w:bCs/>
                <w:lang w:eastAsia="hr-HR"/>
              </w:rPr>
              <w:t>5</w:t>
            </w:r>
            <w:r w:rsidR="00A00A7B" w:rsidRPr="00416F05">
              <w:rPr>
                <w:rFonts w:ascii="Times New Roman" w:eastAsia="Times New Roman" w:hAnsi="Times New Roman"/>
                <w:b/>
                <w:bCs/>
                <w:lang w:eastAsia="hr-HR"/>
              </w:rPr>
              <w:t>. Izdavanje europske kartice zdravstvenog osiguranja (EKZO)</w:t>
            </w:r>
          </w:p>
        </w:tc>
      </w:tr>
      <w:tr w:rsidR="00A00A7B" w:rsidRPr="00416F05" w14:paraId="1343B872" w14:textId="77777777" w:rsidTr="005605AB">
        <w:trPr>
          <w:trHeight w:val="840"/>
        </w:trPr>
        <w:tc>
          <w:tcPr>
            <w:tcW w:w="10198" w:type="dxa"/>
            <w:gridSpan w:val="6"/>
            <w:tcBorders>
              <w:top w:val="single" w:sz="6" w:space="0" w:color="auto"/>
              <w:left w:val="single" w:sz="6" w:space="0" w:color="auto"/>
              <w:bottom w:val="single" w:sz="4" w:space="0" w:color="auto"/>
              <w:right w:val="single" w:sz="6" w:space="0" w:color="auto"/>
            </w:tcBorders>
          </w:tcPr>
          <w:p w14:paraId="5181B3E3" w14:textId="77777777" w:rsidR="00A00A7B" w:rsidRPr="00416F05" w:rsidRDefault="00A00A7B" w:rsidP="000923D6">
            <w:pPr>
              <w:spacing w:after="0" w:line="240" w:lineRule="auto"/>
              <w:jc w:val="both"/>
              <w:rPr>
                <w:rStyle w:val="Hiperveza"/>
                <w:rFonts w:ascii="Times New Roman" w:hAnsi="Times New Roman"/>
              </w:rPr>
            </w:pPr>
            <w:r w:rsidRPr="00416F05">
              <w:rPr>
                <w:rFonts w:ascii="Times New Roman" w:eastAsia="Times New Roman" w:hAnsi="Times New Roman"/>
                <w:lang w:eastAsia="hr-HR"/>
              </w:rPr>
              <w:t xml:space="preserve">Europska kartica zdravstvenog osiguranja (EKZO) je javna isprava koja osiguranoj osobi HZZO-a, koja se za vrijeme svog privremenog boravka na području druge države članice EU i EGP iznenada razboli, ozlijedi ili doživi nesreću, omogućuje pravo koristiti zdravstvenu zaštitu koja se ne može odgoditi do njezinog planiranog povratka u Hrvatsku, a na teret sredstava HZZO-a. </w:t>
            </w:r>
            <w:r w:rsidRPr="00416F05">
              <w:rPr>
                <w:rFonts w:ascii="Times New Roman" w:hAnsi="Times New Roman"/>
              </w:rPr>
              <w:t xml:space="preserve">Više o usluzi: </w:t>
            </w:r>
            <w:hyperlink r:id="rId19" w:history="1">
              <w:r w:rsidRPr="00416F05">
                <w:rPr>
                  <w:rStyle w:val="Hiperveza"/>
                  <w:rFonts w:ascii="Times New Roman" w:hAnsi="Times New Roman"/>
                </w:rPr>
                <w:t>https://gov.hr/hr/europska-kartica-zdravstvenog-osiguranja/646</w:t>
              </w:r>
            </w:hyperlink>
            <w:r w:rsidRPr="00416F05">
              <w:rPr>
                <w:rFonts w:ascii="Times New Roman" w:hAnsi="Times New Roman"/>
              </w:rPr>
              <w:t xml:space="preserve"> </w:t>
            </w:r>
          </w:p>
          <w:p w14:paraId="573CF621" w14:textId="77777777" w:rsidR="006D6916" w:rsidRPr="00416F05" w:rsidRDefault="006D6916" w:rsidP="000923D6">
            <w:pPr>
              <w:spacing w:after="0" w:line="240" w:lineRule="auto"/>
              <w:jc w:val="both"/>
              <w:rPr>
                <w:rFonts w:ascii="Times New Roman" w:eastAsia="Times New Roman" w:hAnsi="Times New Roman"/>
                <w:lang w:eastAsia="hr-HR"/>
              </w:rPr>
            </w:pPr>
          </w:p>
          <w:p w14:paraId="3EAAC084" w14:textId="54D2244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Analiza (ex post) opterećenja građana u 202</w:t>
            </w:r>
            <w:r w:rsidR="00A8691F" w:rsidRPr="00416F05">
              <w:rPr>
                <w:rFonts w:ascii="Times New Roman" w:eastAsia="Times New Roman" w:hAnsi="Times New Roman"/>
                <w:b/>
                <w:bCs/>
                <w:lang w:eastAsia="hr-HR"/>
              </w:rPr>
              <w:t>3</w:t>
            </w:r>
            <w:r w:rsidRPr="00416F05">
              <w:rPr>
                <w:rFonts w:ascii="Times New Roman" w:eastAsia="Times New Roman" w:hAnsi="Times New Roman"/>
                <w:b/>
                <w:bCs/>
                <w:lang w:eastAsia="hr-HR"/>
              </w:rPr>
              <w:t xml:space="preserve">. </w:t>
            </w:r>
            <w:r w:rsidR="00EB2A77" w:rsidRPr="00416F05">
              <w:rPr>
                <w:rFonts w:ascii="Times New Roman" w:eastAsia="Times New Roman" w:hAnsi="Times New Roman"/>
                <w:b/>
                <w:bCs/>
                <w:lang w:eastAsia="hr-HR"/>
              </w:rPr>
              <w:t>s procjenom opterećenja u 2025.</w:t>
            </w:r>
            <w:r w:rsidR="00AD3B13" w:rsidRPr="00416F05">
              <w:rPr>
                <w:rFonts w:ascii="Times New Roman" w:eastAsia="Times New Roman" w:hAnsi="Times New Roman"/>
                <w:b/>
                <w:bCs/>
                <w:color w:val="0070C0"/>
                <w:lang w:eastAsia="hr-HR"/>
              </w:rPr>
              <w:t xml:space="preserve"> [ex </w:t>
            </w:r>
            <w:proofErr w:type="spellStart"/>
            <w:r w:rsidR="00AD3B13" w:rsidRPr="00416F05">
              <w:rPr>
                <w:rFonts w:ascii="Times New Roman" w:eastAsia="Times New Roman" w:hAnsi="Times New Roman"/>
                <w:b/>
                <w:bCs/>
                <w:color w:val="0070C0"/>
                <w:lang w:eastAsia="hr-HR"/>
              </w:rPr>
              <w:t>ante</w:t>
            </w:r>
            <w:proofErr w:type="spellEnd"/>
            <w:r w:rsidR="00AD3B13" w:rsidRPr="00416F05">
              <w:rPr>
                <w:rFonts w:ascii="Times New Roman" w:eastAsia="Times New Roman" w:hAnsi="Times New Roman"/>
                <w:b/>
                <w:bCs/>
                <w:color w:val="0070C0"/>
                <w:lang w:eastAsia="hr-HR"/>
              </w:rPr>
              <w:t>]</w:t>
            </w:r>
          </w:p>
          <w:p w14:paraId="37A8538E" w14:textId="55921039" w:rsidR="00A00A7B" w:rsidRPr="00416F05" w:rsidRDefault="00A00A7B" w:rsidP="000923D6">
            <w:pPr>
              <w:pStyle w:val="Odlomakpopisa"/>
              <w:numPr>
                <w:ilvl w:val="0"/>
                <w:numId w:val="16"/>
              </w:numPr>
              <w:suppressAutoHyphens w:val="0"/>
              <w:textAlignment w:val="auto"/>
              <w:rPr>
                <w:rFonts w:ascii="Times New Roman" w:eastAsiaTheme="minorHAnsi" w:hAnsi="Times New Roman"/>
              </w:rPr>
            </w:pPr>
            <w:r w:rsidRPr="00416F05">
              <w:rPr>
                <w:rFonts w:ascii="Times New Roman" w:eastAsiaTheme="minorHAnsi" w:hAnsi="Times New Roman"/>
              </w:rPr>
              <w:t>Broj dolazak na šaltere/potvrda –</w:t>
            </w:r>
            <w:r w:rsidRPr="00416F05">
              <w:rPr>
                <w:rFonts w:ascii="Times New Roman" w:eastAsiaTheme="minorHAnsi" w:hAnsi="Times New Roman"/>
                <w:b/>
                <w:bCs/>
              </w:rPr>
              <w:t xml:space="preserve"> </w:t>
            </w:r>
            <w:r w:rsidR="00DC0BDC" w:rsidRPr="00416F05">
              <w:rPr>
                <w:rFonts w:ascii="Times New Roman" w:eastAsiaTheme="minorHAnsi" w:hAnsi="Times New Roman"/>
                <w:b/>
                <w:bCs/>
              </w:rPr>
              <w:t>2</w:t>
            </w:r>
            <w:r w:rsidR="00E73180" w:rsidRPr="00416F05">
              <w:rPr>
                <w:rFonts w:ascii="Times New Roman" w:eastAsiaTheme="minorHAnsi" w:hAnsi="Times New Roman"/>
                <w:b/>
                <w:bCs/>
              </w:rPr>
              <w:t xml:space="preserve"> </w:t>
            </w:r>
            <w:r w:rsidR="00E73E5E" w:rsidRPr="00416F05">
              <w:rPr>
                <w:rFonts w:ascii="Times New Roman" w:eastAsiaTheme="minorHAnsi" w:hAnsi="Times New Roman"/>
                <w:b/>
                <w:bCs/>
                <w:color w:val="0070C0"/>
              </w:rPr>
              <w:t>[1]</w:t>
            </w:r>
          </w:p>
          <w:p w14:paraId="4F9A52FD" w14:textId="77777777" w:rsidR="00A00A7B" w:rsidRPr="00416F05" w:rsidRDefault="00A00A7B" w:rsidP="000923D6">
            <w:pPr>
              <w:pStyle w:val="Odlomakpopisa"/>
              <w:numPr>
                <w:ilvl w:val="1"/>
                <w:numId w:val="16"/>
              </w:numPr>
              <w:suppressAutoHyphens w:val="0"/>
              <w:textAlignment w:val="auto"/>
              <w:rPr>
                <w:rFonts w:ascii="Times New Roman" w:eastAsiaTheme="minorHAnsi" w:hAnsi="Times New Roman"/>
              </w:rPr>
            </w:pPr>
            <w:r w:rsidRPr="00416F05">
              <w:rPr>
                <w:rFonts w:ascii="Times New Roman" w:eastAsiaTheme="minorHAnsi" w:hAnsi="Times New Roman"/>
              </w:rPr>
              <w:t xml:space="preserve">Od toga potrebnih dolazaka građana u tijelo javne uprave - </w:t>
            </w:r>
            <w:r w:rsidRPr="00416F05">
              <w:rPr>
                <w:rFonts w:ascii="Times New Roman" w:eastAsiaTheme="minorHAnsi" w:hAnsi="Times New Roman"/>
                <w:b/>
                <w:bCs/>
              </w:rPr>
              <w:t>2</w:t>
            </w:r>
          </w:p>
          <w:p w14:paraId="6E6E9D08" w14:textId="77777777" w:rsidR="00A00A7B" w:rsidRPr="00416F05" w:rsidRDefault="00A00A7B" w:rsidP="000923D6">
            <w:pPr>
              <w:pStyle w:val="Odlomakpopisa"/>
              <w:numPr>
                <w:ilvl w:val="0"/>
                <w:numId w:val="16"/>
              </w:numPr>
              <w:suppressAutoHyphens w:val="0"/>
              <w:textAlignment w:val="auto"/>
              <w:rPr>
                <w:rFonts w:ascii="Times New Roman" w:eastAsiaTheme="minorHAnsi" w:hAnsi="Times New Roman"/>
              </w:rPr>
            </w:pPr>
            <w:r w:rsidRPr="00416F05">
              <w:rPr>
                <w:rFonts w:ascii="Times New Roman" w:eastAsiaTheme="minorHAnsi" w:hAnsi="Times New Roman"/>
              </w:rPr>
              <w:t xml:space="preserve">Pristojbe i naknade - </w:t>
            </w:r>
            <w:r w:rsidRPr="00416F05">
              <w:rPr>
                <w:rFonts w:ascii="Times New Roman" w:eastAsiaTheme="minorHAnsi" w:hAnsi="Times New Roman"/>
                <w:b/>
                <w:bCs/>
              </w:rPr>
              <w:t>0</w:t>
            </w:r>
          </w:p>
          <w:p w14:paraId="248B360B" w14:textId="77777777" w:rsidR="00A00A7B" w:rsidRPr="00416F05" w:rsidRDefault="00A00A7B" w:rsidP="000923D6">
            <w:pPr>
              <w:pStyle w:val="Odlomakpopisa"/>
              <w:numPr>
                <w:ilvl w:val="0"/>
                <w:numId w:val="16"/>
              </w:numPr>
              <w:suppressAutoHyphens w:val="0"/>
              <w:textAlignment w:val="auto"/>
              <w:rPr>
                <w:rFonts w:ascii="Times New Roman" w:eastAsiaTheme="minorHAnsi" w:hAnsi="Times New Roman"/>
              </w:rPr>
            </w:pPr>
            <w:r w:rsidRPr="00416F05">
              <w:rPr>
                <w:rFonts w:ascii="Times New Roman" w:eastAsiaTheme="minorHAnsi" w:hAnsi="Times New Roman"/>
              </w:rPr>
              <w:t>Broj potrebnih uplatnica - 0</w:t>
            </w:r>
            <w:r w:rsidRPr="00416F05">
              <w:rPr>
                <w:rFonts w:ascii="Times New Roman" w:eastAsiaTheme="minorHAnsi" w:hAnsi="Times New Roman"/>
                <w:b/>
                <w:bCs/>
              </w:rPr>
              <w:tab/>
            </w:r>
          </w:p>
          <w:p w14:paraId="0BA4FA79" w14:textId="77777777" w:rsidR="00A00A7B" w:rsidRPr="00416F05" w:rsidRDefault="00A00A7B" w:rsidP="000923D6">
            <w:pPr>
              <w:pStyle w:val="Odlomakpopisa"/>
              <w:numPr>
                <w:ilvl w:val="0"/>
                <w:numId w:val="16"/>
              </w:numPr>
              <w:suppressAutoHyphens w:val="0"/>
              <w:textAlignment w:val="auto"/>
              <w:rPr>
                <w:rFonts w:ascii="Times New Roman" w:eastAsiaTheme="minorHAnsi" w:hAnsi="Times New Roman"/>
                <w:b/>
                <w:bCs/>
              </w:rPr>
            </w:pPr>
            <w:r w:rsidRPr="00416F05">
              <w:rPr>
                <w:rFonts w:ascii="Times New Roman" w:eastAsiaTheme="minorHAnsi" w:hAnsi="Times New Roman"/>
              </w:rPr>
              <w:t xml:space="preserve">Ukupno izvršenih usluga (predmeta) - </w:t>
            </w:r>
            <w:r w:rsidRPr="00416F05">
              <w:rPr>
                <w:rFonts w:ascii="Times New Roman" w:eastAsiaTheme="minorHAnsi" w:hAnsi="Times New Roman"/>
                <w:b/>
                <w:bCs/>
              </w:rPr>
              <w:t>130.000</w:t>
            </w:r>
          </w:p>
          <w:p w14:paraId="5329A974" w14:textId="77777777" w:rsidR="00A00A7B" w:rsidRPr="00416F05" w:rsidRDefault="00A00A7B" w:rsidP="000923D6">
            <w:pPr>
              <w:pStyle w:val="Odlomakpopisa"/>
              <w:numPr>
                <w:ilvl w:val="0"/>
                <w:numId w:val="16"/>
              </w:numPr>
              <w:suppressAutoHyphens w:val="0"/>
              <w:textAlignment w:val="auto"/>
              <w:rPr>
                <w:rFonts w:ascii="Times New Roman" w:eastAsiaTheme="minorHAnsi" w:hAnsi="Times New Roman"/>
              </w:rPr>
            </w:pPr>
            <w:r w:rsidRPr="00416F05">
              <w:rPr>
                <w:rFonts w:ascii="Times New Roman" w:eastAsiaTheme="minorHAnsi" w:hAnsi="Times New Roman"/>
              </w:rPr>
              <w:t xml:space="preserve">Valjanost usluge u godinama - </w:t>
            </w:r>
            <w:r w:rsidRPr="00416F05">
              <w:rPr>
                <w:rFonts w:ascii="Times New Roman" w:eastAsiaTheme="minorHAnsi" w:hAnsi="Times New Roman"/>
                <w:b/>
                <w:bCs/>
              </w:rPr>
              <w:t xml:space="preserve">3 </w:t>
            </w:r>
          </w:p>
          <w:p w14:paraId="0056BB82" w14:textId="77777777" w:rsidR="00A00A7B" w:rsidRPr="00416F05" w:rsidRDefault="00A00A7B" w:rsidP="000923D6">
            <w:pPr>
              <w:pStyle w:val="Odlomakpopisa"/>
              <w:numPr>
                <w:ilvl w:val="0"/>
                <w:numId w:val="16"/>
              </w:numPr>
              <w:suppressAutoHyphens w:val="0"/>
              <w:textAlignment w:val="auto"/>
              <w:rPr>
                <w:rFonts w:ascii="Times New Roman" w:eastAsiaTheme="minorHAnsi" w:hAnsi="Times New Roman"/>
              </w:rPr>
            </w:pPr>
            <w:r w:rsidRPr="00416F05">
              <w:rPr>
                <w:rFonts w:ascii="Times New Roman" w:eastAsiaTheme="minorHAnsi" w:hAnsi="Times New Roman"/>
              </w:rPr>
              <w:t xml:space="preserve">Broj ispostava/područnih ureda koje pružaju uslugu u RH – </w:t>
            </w:r>
            <w:r w:rsidRPr="00416F05">
              <w:rPr>
                <w:rFonts w:ascii="Times New Roman" w:eastAsiaTheme="minorHAnsi" w:hAnsi="Times New Roman"/>
                <w:b/>
                <w:bCs/>
              </w:rPr>
              <w:t>20</w:t>
            </w:r>
          </w:p>
          <w:p w14:paraId="0E55AE3F"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Opis aktivnosti za rasterećenje:</w:t>
            </w:r>
          </w:p>
          <w:p w14:paraId="080A6EA7" w14:textId="6759F9A8" w:rsidR="00A00A7B" w:rsidRPr="00416F05" w:rsidRDefault="00A00A7B" w:rsidP="000923D6">
            <w:pPr>
              <w:pStyle w:val="Odlomakpopisa"/>
              <w:numPr>
                <w:ilvl w:val="0"/>
                <w:numId w:val="19"/>
              </w:numPr>
              <w:spacing w:after="0" w:line="240" w:lineRule="auto"/>
              <w:jc w:val="both"/>
              <w:textAlignment w:val="auto"/>
              <w:rPr>
                <w:rFonts w:ascii="Times New Roman" w:eastAsia="Times New Roman" w:hAnsi="Times New Roman"/>
                <w:lang w:eastAsia="hr-HR"/>
              </w:rPr>
            </w:pPr>
            <w:r w:rsidRPr="00416F05">
              <w:rPr>
                <w:rFonts w:ascii="Times New Roman" w:eastAsia="Times New Roman" w:hAnsi="Times New Roman"/>
                <w:lang w:eastAsia="hr-HR"/>
              </w:rPr>
              <w:t>Planiran</w:t>
            </w:r>
            <w:r w:rsidR="00C065C6" w:rsidRPr="00416F05">
              <w:rPr>
                <w:rFonts w:ascii="Times New Roman" w:eastAsia="Times New Roman" w:hAnsi="Times New Roman"/>
                <w:lang w:eastAsia="hr-HR"/>
              </w:rPr>
              <w:t>a</w:t>
            </w:r>
            <w:r w:rsidRPr="00416F05">
              <w:rPr>
                <w:rFonts w:ascii="Times New Roman" w:eastAsia="Times New Roman" w:hAnsi="Times New Roman"/>
                <w:lang w:eastAsia="hr-HR"/>
              </w:rPr>
              <w:t xml:space="preserve"> je dostav</w:t>
            </w:r>
            <w:r w:rsidR="00C065C6" w:rsidRPr="00416F05">
              <w:rPr>
                <w:rFonts w:ascii="Times New Roman" w:eastAsia="Times New Roman" w:hAnsi="Times New Roman"/>
                <w:lang w:eastAsia="hr-HR"/>
              </w:rPr>
              <w:t>a</w:t>
            </w:r>
            <w:r w:rsidRPr="00416F05">
              <w:rPr>
                <w:rFonts w:ascii="Times New Roman" w:eastAsia="Times New Roman" w:hAnsi="Times New Roman"/>
                <w:lang w:eastAsia="hr-HR"/>
              </w:rPr>
              <w:t xml:space="preserve"> kartica osiguranim osobama poštom, što bi potrebu za dolaskom u HZZO smanjilo na 1 dolazak (za osobe koje nisu u mogućnosti podnijeti zahtjev online) i na 0 dolazaka za osobe koje podnose zahtjev online. </w:t>
            </w:r>
          </w:p>
        </w:tc>
      </w:tr>
      <w:tr w:rsidR="00A00A7B" w:rsidRPr="00416F05" w14:paraId="43ABE3FD" w14:textId="77777777" w:rsidTr="00065E63">
        <w:trPr>
          <w:trHeight w:val="410"/>
        </w:trPr>
        <w:tc>
          <w:tcPr>
            <w:tcW w:w="4528" w:type="dxa"/>
            <w:gridSpan w:val="3"/>
            <w:tcBorders>
              <w:top w:val="single" w:sz="4" w:space="0" w:color="auto"/>
              <w:left w:val="single" w:sz="6" w:space="0" w:color="auto"/>
              <w:bottom w:val="single" w:sz="4" w:space="0" w:color="auto"/>
              <w:right w:val="single" w:sz="4" w:space="0" w:color="auto"/>
            </w:tcBorders>
            <w:shd w:val="clear" w:color="auto" w:fill="C5E0B3" w:themeFill="accent6" w:themeFillTint="66"/>
            <w:hideMark/>
          </w:tcPr>
          <w:p w14:paraId="2807A6CB"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Aktivnosti za rasterećenje</w:t>
            </w:r>
          </w:p>
        </w:tc>
        <w:tc>
          <w:tcPr>
            <w:tcW w:w="3828"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8967A51"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Nadležno tijelo</w:t>
            </w:r>
          </w:p>
        </w:tc>
        <w:tc>
          <w:tcPr>
            <w:tcW w:w="1842" w:type="dxa"/>
            <w:tcBorders>
              <w:top w:val="single" w:sz="4" w:space="0" w:color="auto"/>
              <w:left w:val="single" w:sz="4" w:space="0" w:color="auto"/>
              <w:bottom w:val="single" w:sz="4" w:space="0" w:color="auto"/>
              <w:right w:val="single" w:sz="6" w:space="0" w:color="auto"/>
            </w:tcBorders>
            <w:shd w:val="clear" w:color="auto" w:fill="C5E0B3" w:themeFill="accent6" w:themeFillTint="66"/>
            <w:hideMark/>
          </w:tcPr>
          <w:p w14:paraId="4FDF46CC" w14:textId="77777777" w:rsidR="00A00A7B" w:rsidRPr="00416F05" w:rsidRDefault="00A00A7B" w:rsidP="000923D6">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Rok provedbe</w:t>
            </w:r>
          </w:p>
        </w:tc>
      </w:tr>
      <w:tr w:rsidR="00A00A7B" w:rsidRPr="00416F05" w14:paraId="1159299C" w14:textId="77777777" w:rsidTr="00065E63">
        <w:trPr>
          <w:trHeight w:val="410"/>
        </w:trPr>
        <w:tc>
          <w:tcPr>
            <w:tcW w:w="4528" w:type="dxa"/>
            <w:gridSpan w:val="3"/>
            <w:tcBorders>
              <w:top w:val="single" w:sz="4" w:space="0" w:color="auto"/>
              <w:left w:val="single" w:sz="6" w:space="0" w:color="auto"/>
              <w:bottom w:val="single" w:sz="4" w:space="0" w:color="auto"/>
              <w:right w:val="single" w:sz="4" w:space="0" w:color="auto"/>
            </w:tcBorders>
            <w:hideMark/>
          </w:tcPr>
          <w:p w14:paraId="6BD38103" w14:textId="09FAB86D" w:rsidR="00A00A7B" w:rsidRPr="00416F05" w:rsidRDefault="00E25E84" w:rsidP="000923D6">
            <w:pPr>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V</w:t>
            </w:r>
            <w:r w:rsidR="00E50A20" w:rsidRPr="00416F05">
              <w:rPr>
                <w:rFonts w:ascii="Times New Roman" w:eastAsia="Times New Roman" w:hAnsi="Times New Roman"/>
                <w:lang w:eastAsia="hr-HR"/>
              </w:rPr>
              <w:t>5</w:t>
            </w:r>
            <w:r w:rsidR="00A00A7B" w:rsidRPr="00416F05">
              <w:rPr>
                <w:rFonts w:ascii="Times New Roman" w:eastAsia="Times New Roman" w:hAnsi="Times New Roman"/>
                <w:lang w:eastAsia="hr-HR"/>
              </w:rPr>
              <w:t>.</w:t>
            </w:r>
            <w:r w:rsidR="00E73E5E" w:rsidRPr="00416F05">
              <w:rPr>
                <w:rFonts w:ascii="Times New Roman" w:eastAsia="Times New Roman" w:hAnsi="Times New Roman"/>
                <w:lang w:eastAsia="hr-HR"/>
              </w:rPr>
              <w:t>1</w:t>
            </w:r>
            <w:r w:rsidR="00A00A7B" w:rsidRPr="00416F05">
              <w:rPr>
                <w:rFonts w:ascii="Times New Roman" w:eastAsia="Times New Roman" w:hAnsi="Times New Roman"/>
                <w:lang w:eastAsia="hr-HR"/>
              </w:rPr>
              <w:t>. Uvođenje besplatne dostave isprave na adresu prebivališt</w:t>
            </w:r>
            <w:r w:rsidR="00396CC8" w:rsidRPr="00416F05">
              <w:rPr>
                <w:rFonts w:ascii="Times New Roman" w:eastAsia="Times New Roman" w:hAnsi="Times New Roman"/>
                <w:lang w:eastAsia="hr-HR"/>
              </w:rPr>
              <w:t>a</w:t>
            </w:r>
            <w:r w:rsidR="00A00A7B" w:rsidRPr="00416F05">
              <w:rPr>
                <w:rFonts w:ascii="Times New Roman" w:eastAsia="Times New Roman" w:hAnsi="Times New Roman"/>
                <w:lang w:eastAsia="hr-HR"/>
              </w:rPr>
              <w:t>/boravište građanina</w:t>
            </w:r>
          </w:p>
        </w:tc>
        <w:tc>
          <w:tcPr>
            <w:tcW w:w="3828" w:type="dxa"/>
            <w:gridSpan w:val="2"/>
            <w:tcBorders>
              <w:top w:val="single" w:sz="4" w:space="0" w:color="auto"/>
              <w:left w:val="single" w:sz="4" w:space="0" w:color="auto"/>
              <w:bottom w:val="single" w:sz="4" w:space="0" w:color="auto"/>
              <w:right w:val="single" w:sz="4" w:space="0" w:color="auto"/>
            </w:tcBorders>
            <w:hideMark/>
          </w:tcPr>
          <w:p w14:paraId="2C095085" w14:textId="777777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HZZO</w:t>
            </w:r>
          </w:p>
        </w:tc>
        <w:tc>
          <w:tcPr>
            <w:tcW w:w="1842" w:type="dxa"/>
            <w:tcBorders>
              <w:top w:val="single" w:sz="4" w:space="0" w:color="auto"/>
              <w:left w:val="single" w:sz="4" w:space="0" w:color="auto"/>
              <w:bottom w:val="single" w:sz="4" w:space="0" w:color="auto"/>
              <w:right w:val="single" w:sz="6" w:space="0" w:color="auto"/>
            </w:tcBorders>
            <w:hideMark/>
          </w:tcPr>
          <w:p w14:paraId="7C62BEAD" w14:textId="70DB1577" w:rsidR="00A00A7B" w:rsidRPr="00416F05" w:rsidRDefault="00A00A7B" w:rsidP="000923D6">
            <w:pPr>
              <w:spacing w:after="0" w:line="240" w:lineRule="auto"/>
              <w:jc w:val="center"/>
              <w:rPr>
                <w:rFonts w:ascii="Times New Roman" w:eastAsia="Times New Roman" w:hAnsi="Times New Roman"/>
                <w:b/>
                <w:bCs/>
                <w:lang w:eastAsia="hr-HR"/>
              </w:rPr>
            </w:pPr>
            <w:r w:rsidRPr="00416F05">
              <w:rPr>
                <w:rFonts w:ascii="Times New Roman" w:eastAsia="Times New Roman" w:hAnsi="Times New Roman"/>
                <w:b/>
                <w:bCs/>
                <w:lang w:eastAsia="hr-HR"/>
              </w:rPr>
              <w:t>I</w:t>
            </w:r>
            <w:r w:rsidR="00B0794F">
              <w:rPr>
                <w:rFonts w:ascii="Times New Roman" w:eastAsia="Times New Roman" w:hAnsi="Times New Roman"/>
                <w:b/>
                <w:bCs/>
                <w:lang w:eastAsia="hr-HR"/>
              </w:rPr>
              <w:t>I</w:t>
            </w:r>
            <w:r w:rsidRPr="00416F05">
              <w:rPr>
                <w:rFonts w:ascii="Times New Roman" w:eastAsia="Times New Roman" w:hAnsi="Times New Roman"/>
                <w:b/>
                <w:bCs/>
                <w:lang w:eastAsia="hr-HR"/>
              </w:rPr>
              <w:t>/202</w:t>
            </w:r>
            <w:r w:rsidR="00B0794F">
              <w:rPr>
                <w:rFonts w:ascii="Times New Roman" w:eastAsia="Times New Roman" w:hAnsi="Times New Roman"/>
                <w:b/>
                <w:bCs/>
                <w:lang w:eastAsia="hr-HR"/>
              </w:rPr>
              <w:t>5</w:t>
            </w:r>
            <w:r w:rsidRPr="00416F05">
              <w:rPr>
                <w:rFonts w:ascii="Times New Roman" w:eastAsia="Times New Roman" w:hAnsi="Times New Roman"/>
                <w:b/>
                <w:bCs/>
                <w:lang w:eastAsia="hr-HR"/>
              </w:rPr>
              <w:t>.</w:t>
            </w:r>
          </w:p>
          <w:p w14:paraId="7339F42C" w14:textId="04BE79DA" w:rsidR="00A00A7B" w:rsidRPr="00416F05" w:rsidRDefault="00A00A7B" w:rsidP="000923D6">
            <w:pPr>
              <w:spacing w:after="0" w:line="240" w:lineRule="auto"/>
              <w:jc w:val="center"/>
              <w:rPr>
                <w:rFonts w:ascii="Times New Roman" w:eastAsia="Times New Roman" w:hAnsi="Times New Roman"/>
                <w:b/>
                <w:bCs/>
                <w:lang w:eastAsia="hr-HR"/>
              </w:rPr>
            </w:pPr>
          </w:p>
        </w:tc>
      </w:tr>
      <w:tr w:rsidR="008A7E35" w:rsidRPr="00416F05" w14:paraId="447BBBA9" w14:textId="77777777" w:rsidTr="00065E63">
        <w:trPr>
          <w:trHeight w:val="270"/>
        </w:trPr>
        <w:tc>
          <w:tcPr>
            <w:tcW w:w="1693" w:type="dxa"/>
            <w:tcBorders>
              <w:top w:val="single" w:sz="6" w:space="0" w:color="auto"/>
              <w:left w:val="single" w:sz="6" w:space="0" w:color="auto"/>
              <w:bottom w:val="single" w:sz="6" w:space="0" w:color="auto"/>
              <w:right w:val="single" w:sz="4" w:space="0" w:color="auto"/>
            </w:tcBorders>
            <w:shd w:val="clear" w:color="auto" w:fill="C5E0B3" w:themeFill="accent6" w:themeFillTint="66"/>
            <w:hideMark/>
          </w:tcPr>
          <w:p w14:paraId="249DEF42" w14:textId="77777777"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59F0898C" w14:textId="33C26830"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(ex post - 202</w:t>
            </w:r>
            <w:r w:rsidR="00A8691F" w:rsidRPr="00416F05">
              <w:rPr>
                <w:rFonts w:ascii="Times New Roman" w:eastAsia="Times New Roman" w:hAnsi="Times New Roman"/>
                <w:b/>
                <w:bCs/>
                <w:sz w:val="16"/>
                <w:szCs w:val="16"/>
                <w:lang w:eastAsia="hr-HR"/>
              </w:rPr>
              <w:t>3</w:t>
            </w:r>
            <w:r w:rsidRPr="00416F05">
              <w:rPr>
                <w:rFonts w:ascii="Times New Roman" w:eastAsia="Times New Roman" w:hAnsi="Times New Roman"/>
                <w:b/>
                <w:bCs/>
                <w:sz w:val="16"/>
                <w:szCs w:val="16"/>
                <w:lang w:eastAsia="hr-HR"/>
              </w:rPr>
              <w:t>.)</w:t>
            </w:r>
          </w:p>
        </w:tc>
        <w:tc>
          <w:tcPr>
            <w:tcW w:w="1418" w:type="dxa"/>
            <w:tcBorders>
              <w:top w:val="single" w:sz="6" w:space="0" w:color="auto"/>
              <w:left w:val="single" w:sz="4" w:space="0" w:color="auto"/>
              <w:bottom w:val="single" w:sz="6" w:space="0" w:color="auto"/>
              <w:right w:val="single" w:sz="4" w:space="0" w:color="auto"/>
            </w:tcBorders>
            <w:shd w:val="clear" w:color="auto" w:fill="C5E0B3" w:themeFill="accent6" w:themeFillTint="66"/>
            <w:hideMark/>
          </w:tcPr>
          <w:p w14:paraId="7BD9A024" w14:textId="77777777"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Pokazatelj rezultata </w:t>
            </w:r>
          </w:p>
          <w:p w14:paraId="66E16E93" w14:textId="77777777"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xml:space="preserve">(ex </w:t>
            </w:r>
            <w:proofErr w:type="spellStart"/>
            <w:r w:rsidRPr="00416F05">
              <w:rPr>
                <w:rFonts w:ascii="Times New Roman" w:eastAsia="Times New Roman" w:hAnsi="Times New Roman"/>
                <w:b/>
                <w:bCs/>
                <w:sz w:val="16"/>
                <w:szCs w:val="16"/>
                <w:lang w:eastAsia="hr-HR"/>
              </w:rPr>
              <w:t>ante</w:t>
            </w:r>
            <w:proofErr w:type="spellEnd"/>
            <w:r w:rsidRPr="00416F05">
              <w:rPr>
                <w:rFonts w:ascii="Times New Roman" w:eastAsia="Times New Roman" w:hAnsi="Times New Roman"/>
                <w:b/>
                <w:bCs/>
                <w:sz w:val="16"/>
                <w:szCs w:val="16"/>
                <w:lang w:eastAsia="hr-HR"/>
              </w:rPr>
              <w:t xml:space="preserve"> - 2025.)</w:t>
            </w:r>
          </w:p>
        </w:tc>
        <w:tc>
          <w:tcPr>
            <w:tcW w:w="1417" w:type="dxa"/>
            <w:tcBorders>
              <w:top w:val="single" w:sz="6" w:space="0" w:color="auto"/>
              <w:left w:val="single" w:sz="4" w:space="0" w:color="auto"/>
              <w:bottom w:val="single" w:sz="6" w:space="0" w:color="auto"/>
              <w:right w:val="single" w:sz="6" w:space="0" w:color="auto"/>
            </w:tcBorders>
            <w:shd w:val="clear" w:color="auto" w:fill="C5E0B3" w:themeFill="accent6" w:themeFillTint="66"/>
          </w:tcPr>
          <w:p w14:paraId="0E08AFF9" w14:textId="7F56DBD2" w:rsidR="008A7E35" w:rsidRPr="00416F05" w:rsidRDefault="003F4044"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 doprinosa mjere ukupnom rasterećenju u 2025.</w:t>
            </w:r>
          </w:p>
        </w:tc>
        <w:tc>
          <w:tcPr>
            <w:tcW w:w="184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15BF403" w14:textId="6F1B86A1"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Ukupan procijenjeni trošak provedbe</w:t>
            </w:r>
          </w:p>
        </w:tc>
        <w:tc>
          <w:tcPr>
            <w:tcW w:w="19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FAD0588" w14:textId="77777777"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Izvor financiranja</w:t>
            </w:r>
          </w:p>
        </w:tc>
        <w:tc>
          <w:tcPr>
            <w:tcW w:w="1842"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BBA28B7" w14:textId="77777777"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Krajnji rok</w:t>
            </w:r>
          </w:p>
          <w:p w14:paraId="0FB8ED7E" w14:textId="77777777" w:rsidR="008A7E35" w:rsidRPr="00416F05" w:rsidRDefault="008A7E35" w:rsidP="000923D6">
            <w:pPr>
              <w:suppressAutoHyphens w:val="0"/>
              <w:spacing w:after="0" w:line="240" w:lineRule="auto"/>
              <w:jc w:val="center"/>
              <w:rPr>
                <w:rFonts w:ascii="Times New Roman" w:eastAsia="Times New Roman" w:hAnsi="Times New Roman"/>
                <w:b/>
                <w:bCs/>
                <w:sz w:val="16"/>
                <w:szCs w:val="16"/>
                <w:lang w:eastAsia="hr-HR"/>
              </w:rPr>
            </w:pPr>
            <w:r w:rsidRPr="00416F05">
              <w:rPr>
                <w:rFonts w:ascii="Times New Roman" w:eastAsia="Times New Roman" w:hAnsi="Times New Roman"/>
                <w:b/>
                <w:bCs/>
                <w:sz w:val="16"/>
                <w:szCs w:val="16"/>
                <w:lang w:eastAsia="hr-HR"/>
              </w:rPr>
              <w:t>Provedbe</w:t>
            </w:r>
          </w:p>
        </w:tc>
      </w:tr>
      <w:tr w:rsidR="00065E63" w:rsidRPr="00416F05" w14:paraId="7ED121E3" w14:textId="77777777" w:rsidTr="0089569B">
        <w:trPr>
          <w:trHeight w:val="270"/>
        </w:trPr>
        <w:tc>
          <w:tcPr>
            <w:tcW w:w="1693" w:type="dxa"/>
            <w:tcBorders>
              <w:top w:val="single" w:sz="6" w:space="0" w:color="auto"/>
              <w:left w:val="single" w:sz="6" w:space="0" w:color="auto"/>
              <w:bottom w:val="single" w:sz="6" w:space="0" w:color="auto"/>
              <w:right w:val="single" w:sz="4" w:space="0" w:color="auto"/>
            </w:tcBorders>
            <w:hideMark/>
          </w:tcPr>
          <w:p w14:paraId="59DB27C5" w14:textId="2B1B5788" w:rsidR="00065E63" w:rsidRPr="00416F05" w:rsidRDefault="00065E63" w:rsidP="000923D6">
            <w:pPr>
              <w:suppressAutoHyphens w:val="0"/>
              <w:spacing w:line="240" w:lineRule="auto"/>
              <w:jc w:val="center"/>
              <w:rPr>
                <w:rFonts w:ascii="Times New Roman" w:eastAsia="Times New Roman" w:hAnsi="Times New Roman"/>
                <w:sz w:val="20"/>
                <w:szCs w:val="20"/>
              </w:rPr>
            </w:pPr>
            <w:r w:rsidRPr="00416F05">
              <w:rPr>
                <w:rFonts w:ascii="Times New Roman" w:hAnsi="Times New Roman"/>
                <w:sz w:val="20"/>
                <w:szCs w:val="20"/>
              </w:rPr>
              <w:t>114,12 €</w:t>
            </w:r>
          </w:p>
        </w:tc>
        <w:tc>
          <w:tcPr>
            <w:tcW w:w="1418" w:type="dxa"/>
            <w:tcBorders>
              <w:top w:val="single" w:sz="6" w:space="0" w:color="auto"/>
              <w:left w:val="single" w:sz="4" w:space="0" w:color="auto"/>
              <w:bottom w:val="single" w:sz="6" w:space="0" w:color="auto"/>
              <w:right w:val="single" w:sz="4" w:space="0" w:color="auto"/>
            </w:tcBorders>
          </w:tcPr>
          <w:p w14:paraId="39D5B725" w14:textId="5E33F108" w:rsidR="00065E63" w:rsidRPr="00416F05" w:rsidRDefault="00065E63" w:rsidP="00DD2FE8">
            <w:pPr>
              <w:suppressAutoHyphens w:val="0"/>
              <w:spacing w:line="240" w:lineRule="auto"/>
              <w:jc w:val="center"/>
              <w:rPr>
                <w:rFonts w:ascii="Times New Roman" w:eastAsia="Times New Roman" w:hAnsi="Times New Roman"/>
                <w:sz w:val="20"/>
                <w:szCs w:val="20"/>
              </w:rPr>
            </w:pPr>
            <w:r w:rsidRPr="00416F05">
              <w:rPr>
                <w:rFonts w:ascii="Times New Roman" w:hAnsi="Times New Roman"/>
                <w:sz w:val="20"/>
                <w:szCs w:val="20"/>
              </w:rPr>
              <w:t>57,06 €</w:t>
            </w:r>
          </w:p>
        </w:tc>
        <w:tc>
          <w:tcPr>
            <w:tcW w:w="1417" w:type="dxa"/>
            <w:tcBorders>
              <w:top w:val="single" w:sz="6" w:space="0" w:color="auto"/>
              <w:left w:val="single" w:sz="4" w:space="0" w:color="auto"/>
              <w:bottom w:val="single" w:sz="6" w:space="0" w:color="auto"/>
              <w:right w:val="single" w:sz="6" w:space="0" w:color="auto"/>
            </w:tcBorders>
          </w:tcPr>
          <w:p w14:paraId="3CD6C3FB" w14:textId="35439D3D" w:rsidR="00065E63" w:rsidRPr="00416F05" w:rsidRDefault="00065E63" w:rsidP="000923D6">
            <w:pPr>
              <w:suppressAutoHyphens w:val="0"/>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6%</w:t>
            </w:r>
          </w:p>
        </w:tc>
        <w:tc>
          <w:tcPr>
            <w:tcW w:w="3828" w:type="dxa"/>
            <w:gridSpan w:val="2"/>
            <w:tcBorders>
              <w:top w:val="single" w:sz="6" w:space="0" w:color="auto"/>
              <w:left w:val="single" w:sz="6" w:space="0" w:color="auto"/>
              <w:bottom w:val="single" w:sz="6" w:space="0" w:color="auto"/>
              <w:right w:val="single" w:sz="6" w:space="0" w:color="auto"/>
            </w:tcBorders>
            <w:hideMark/>
          </w:tcPr>
          <w:p w14:paraId="66D40E81" w14:textId="0BE4BC1F" w:rsidR="00065E63" w:rsidRPr="00416F05" w:rsidRDefault="00065E63" w:rsidP="00065E63">
            <w:pPr>
              <w:suppressAutoHyphens w:val="0"/>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 redovnih sredstava HZZO-a</w:t>
            </w:r>
          </w:p>
        </w:tc>
        <w:tc>
          <w:tcPr>
            <w:tcW w:w="1842" w:type="dxa"/>
            <w:tcBorders>
              <w:top w:val="single" w:sz="6" w:space="0" w:color="auto"/>
              <w:left w:val="single" w:sz="6" w:space="0" w:color="auto"/>
              <w:bottom w:val="single" w:sz="6" w:space="0" w:color="auto"/>
              <w:right w:val="single" w:sz="6" w:space="0" w:color="auto"/>
            </w:tcBorders>
            <w:hideMark/>
          </w:tcPr>
          <w:p w14:paraId="703D6824" w14:textId="77777777" w:rsidR="00065E63" w:rsidRPr="00416F05" w:rsidRDefault="00065E63" w:rsidP="000923D6">
            <w:pPr>
              <w:suppressAutoHyphens w:val="0"/>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199A2F25" w14:textId="5E4150CD" w:rsidR="00CD4E33" w:rsidRPr="00416F05" w:rsidRDefault="00512469" w:rsidP="000B4973">
      <w:pPr>
        <w:pStyle w:val="Naslov1"/>
        <w:numPr>
          <w:ilvl w:val="0"/>
          <w:numId w:val="11"/>
        </w:numPr>
        <w:rPr>
          <w:rFonts w:ascii="Times New Roman" w:hAnsi="Times New Roman" w:cs="Times New Roman"/>
        </w:rPr>
      </w:pPr>
      <w:bookmarkStart w:id="4" w:name="_Toc181882557"/>
      <w:r w:rsidRPr="00416F05">
        <w:rPr>
          <w:rFonts w:ascii="Times New Roman" w:hAnsi="Times New Roman" w:cs="Times New Roman"/>
        </w:rPr>
        <w:t xml:space="preserve">HORIZONTALNE </w:t>
      </w:r>
      <w:r w:rsidR="00CD4E33" w:rsidRPr="00416F05">
        <w:rPr>
          <w:rFonts w:ascii="Times New Roman" w:hAnsi="Times New Roman" w:cs="Times New Roman"/>
        </w:rPr>
        <w:t xml:space="preserve">MJERE </w:t>
      </w:r>
      <w:r w:rsidR="001557C8" w:rsidRPr="00416F05">
        <w:rPr>
          <w:rFonts w:ascii="Times New Roman" w:hAnsi="Times New Roman" w:cs="Times New Roman"/>
        </w:rPr>
        <w:t>ADMINISTRATIVNOG RASTEREĆENJA GRAĐANA</w:t>
      </w:r>
      <w:bookmarkEnd w:id="4"/>
      <w:r w:rsidR="00CD4E33" w:rsidRPr="00416F05">
        <w:rPr>
          <w:rFonts w:ascii="Times New Roman" w:hAnsi="Times New Roman" w:cs="Times New Roman"/>
        </w:rPr>
        <w:t xml:space="preserve"> </w:t>
      </w:r>
    </w:p>
    <w:p w14:paraId="6EC9679D" w14:textId="1F980933" w:rsidR="00346C22" w:rsidRPr="00416F05" w:rsidRDefault="00346C22" w:rsidP="00346C22">
      <w:pPr>
        <w:suppressAutoHyphens w:val="0"/>
        <w:autoSpaceDN/>
        <w:spacing w:after="0" w:line="240" w:lineRule="auto"/>
        <w:ind w:left="360" w:hanging="360"/>
        <w:rPr>
          <w:rFonts w:ascii="Times New Roman" w:eastAsia="Times New Roman" w:hAnsi="Times New Roman"/>
          <w:b/>
          <w:bCs/>
          <w:color w:val="002060"/>
          <w:lang w:eastAsia="hr-HR"/>
        </w:rPr>
      </w:pPr>
      <w:r w:rsidRPr="00416F05">
        <w:rPr>
          <w:rFonts w:ascii="Times New Roman" w:eastAsia="Times New Roman" w:hAnsi="Times New Roman"/>
          <w:b/>
          <w:bCs/>
          <w:lang w:eastAsia="hr-HR"/>
        </w:rPr>
        <w:t> </w:t>
      </w:r>
    </w:p>
    <w:p w14:paraId="38EE2956" w14:textId="5673A9E8" w:rsidR="00266DD3" w:rsidRPr="00416F05" w:rsidRDefault="00266DD3" w:rsidP="00346C22">
      <w:pPr>
        <w:shd w:val="clear" w:color="auto" w:fill="FFFFFF"/>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Horizontalne mjere </w:t>
      </w:r>
      <w:r w:rsidR="002023E7" w:rsidRPr="00416F05">
        <w:rPr>
          <w:rFonts w:ascii="Times New Roman" w:eastAsia="Times New Roman" w:hAnsi="Times New Roman"/>
          <w:lang w:eastAsia="hr-HR"/>
        </w:rPr>
        <w:t xml:space="preserve">proizlaze iz načela i zahtjeva sustava upravljanja kvalitetom te su bitne pretpostavke za </w:t>
      </w:r>
      <w:r w:rsidR="00852AF1" w:rsidRPr="00416F05">
        <w:rPr>
          <w:rFonts w:ascii="Times New Roman" w:eastAsia="Times New Roman" w:hAnsi="Times New Roman"/>
          <w:lang w:eastAsia="hr-HR"/>
        </w:rPr>
        <w:t xml:space="preserve">kontinuirano administrativno rasterećenje građana i uvođenje upravljanja kvalitetom u sva tijela javne uprave. </w:t>
      </w:r>
      <w:r w:rsidR="006846EA" w:rsidRPr="00416F05">
        <w:rPr>
          <w:rFonts w:ascii="Times New Roman" w:eastAsia="Times New Roman" w:hAnsi="Times New Roman"/>
          <w:lang w:eastAsia="hr-HR"/>
        </w:rPr>
        <w:t>Planiranih</w:t>
      </w:r>
      <w:r w:rsidR="00852AF1" w:rsidRPr="00416F05">
        <w:rPr>
          <w:rFonts w:ascii="Times New Roman" w:eastAsia="Times New Roman" w:hAnsi="Times New Roman"/>
          <w:lang w:eastAsia="hr-HR"/>
        </w:rPr>
        <w:t xml:space="preserve"> </w:t>
      </w:r>
      <w:r w:rsidR="006846EA" w:rsidRPr="00416F05">
        <w:rPr>
          <w:rFonts w:ascii="Times New Roman" w:eastAsia="Times New Roman" w:hAnsi="Times New Roman"/>
          <w:lang w:eastAsia="hr-HR"/>
        </w:rPr>
        <w:t>sedam</w:t>
      </w:r>
      <w:r w:rsidR="00852AF1" w:rsidRPr="00416F05">
        <w:rPr>
          <w:rFonts w:ascii="Times New Roman" w:eastAsia="Times New Roman" w:hAnsi="Times New Roman"/>
          <w:lang w:eastAsia="hr-HR"/>
        </w:rPr>
        <w:t xml:space="preserve"> horizontalnih mjera uključuju razvoj kompetencija službenika, upravljanje znanjem i informacijama, </w:t>
      </w:r>
      <w:r w:rsidR="0081270E" w:rsidRPr="00416F05">
        <w:rPr>
          <w:rFonts w:ascii="Times New Roman" w:eastAsia="Times New Roman" w:hAnsi="Times New Roman"/>
          <w:lang w:eastAsia="hr-HR"/>
        </w:rPr>
        <w:t xml:space="preserve">korištenje interoperabilnosti kod digitalizacije usluga, uključivanje </w:t>
      </w:r>
      <w:r w:rsidR="00110F80" w:rsidRPr="00416F05">
        <w:rPr>
          <w:rFonts w:ascii="Times New Roman" w:eastAsia="Times New Roman" w:hAnsi="Times New Roman"/>
          <w:lang w:eastAsia="hr-HR"/>
        </w:rPr>
        <w:t xml:space="preserve">prijedloga </w:t>
      </w:r>
      <w:r w:rsidR="0081270E" w:rsidRPr="00416F05">
        <w:rPr>
          <w:rFonts w:ascii="Times New Roman" w:eastAsia="Times New Roman" w:hAnsi="Times New Roman"/>
          <w:lang w:eastAsia="hr-HR"/>
        </w:rPr>
        <w:t>dionik</w:t>
      </w:r>
      <w:r w:rsidR="00110F80" w:rsidRPr="00416F05">
        <w:rPr>
          <w:rFonts w:ascii="Times New Roman" w:eastAsia="Times New Roman" w:hAnsi="Times New Roman"/>
          <w:lang w:eastAsia="hr-HR"/>
        </w:rPr>
        <w:t>a</w:t>
      </w:r>
      <w:r w:rsidR="009B1D26" w:rsidRPr="00416F05">
        <w:rPr>
          <w:rFonts w:ascii="Times New Roman" w:eastAsia="Times New Roman" w:hAnsi="Times New Roman"/>
          <w:lang w:eastAsia="hr-HR"/>
        </w:rPr>
        <w:t xml:space="preserve"> i upravljanje istima</w:t>
      </w:r>
      <w:r w:rsidR="00110F80" w:rsidRPr="00416F05">
        <w:rPr>
          <w:rFonts w:ascii="Times New Roman" w:eastAsia="Times New Roman" w:hAnsi="Times New Roman"/>
          <w:lang w:eastAsia="hr-HR"/>
        </w:rPr>
        <w:t>, mjerenje zadovoljstva pruženim uslugama, standardizacija postupanja</w:t>
      </w:r>
      <w:r w:rsidR="006846EA" w:rsidRPr="00416F05">
        <w:rPr>
          <w:rFonts w:ascii="Times New Roman" w:eastAsia="Times New Roman" w:hAnsi="Times New Roman"/>
          <w:lang w:eastAsia="hr-HR"/>
        </w:rPr>
        <w:t xml:space="preserve">. </w:t>
      </w:r>
      <w:r w:rsidR="00BF6103" w:rsidRPr="00416F05">
        <w:rPr>
          <w:rFonts w:ascii="Times New Roman" w:eastAsia="Times New Roman" w:hAnsi="Times New Roman"/>
          <w:lang w:eastAsia="hr-HR"/>
        </w:rPr>
        <w:t xml:space="preserve">Ostvarene vrijednosti rezultata biti će dio godišnjih izvještaja o administrativnom opterećenju građana. </w:t>
      </w:r>
    </w:p>
    <w:p w14:paraId="7A96E4DA" w14:textId="77777777" w:rsidR="001958E3" w:rsidRPr="00416F05" w:rsidRDefault="001958E3" w:rsidP="00346C22">
      <w:pPr>
        <w:shd w:val="clear" w:color="auto" w:fill="FFFFFF"/>
        <w:suppressAutoHyphens w:val="0"/>
        <w:autoSpaceDN/>
        <w:spacing w:after="0" w:line="240" w:lineRule="auto"/>
        <w:jc w:val="both"/>
        <w:rPr>
          <w:rFonts w:ascii="Times New Roman" w:eastAsia="Times New Roman" w:hAnsi="Times New Roman"/>
          <w:lang w:eastAsia="hr-HR"/>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445"/>
        <w:gridCol w:w="2250"/>
        <w:gridCol w:w="2563"/>
      </w:tblGrid>
      <w:tr w:rsidR="00346C22" w:rsidRPr="00416F05" w14:paraId="2505AA1A" w14:textId="77777777" w:rsidTr="0097337E">
        <w:trPr>
          <w:trHeight w:val="300"/>
        </w:trPr>
        <w:tc>
          <w:tcPr>
            <w:tcW w:w="1019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7FFA263" w14:textId="15A1AEDF" w:rsidR="00346C22" w:rsidRPr="00416F05" w:rsidRDefault="00C05C8D" w:rsidP="00346C22">
            <w:pPr>
              <w:suppressAutoHyphens w:val="0"/>
              <w:autoSpaceDN/>
              <w:spacing w:after="0" w:line="240" w:lineRule="auto"/>
              <w:ind w:left="15"/>
              <w:jc w:val="both"/>
              <w:divId w:val="1370449289"/>
              <w:rPr>
                <w:rFonts w:ascii="Times New Roman" w:eastAsia="Times New Roman" w:hAnsi="Times New Roman"/>
                <w:i/>
                <w:iCs/>
                <w:color w:val="002060"/>
                <w:lang w:eastAsia="hr-HR"/>
              </w:rPr>
            </w:pPr>
            <w:r w:rsidRPr="00416F05">
              <w:rPr>
                <w:rFonts w:ascii="Times New Roman" w:eastAsia="Times New Roman" w:hAnsi="Times New Roman"/>
                <w:b/>
                <w:bCs/>
                <w:lang w:eastAsia="hr-HR"/>
              </w:rPr>
              <w:t>H</w:t>
            </w:r>
            <w:r w:rsidR="00346C22" w:rsidRPr="00416F05">
              <w:rPr>
                <w:rFonts w:ascii="Times New Roman" w:eastAsia="Times New Roman" w:hAnsi="Times New Roman"/>
                <w:b/>
                <w:bCs/>
                <w:lang w:eastAsia="hr-HR"/>
              </w:rPr>
              <w:t xml:space="preserve">1. </w:t>
            </w:r>
            <w:r w:rsidR="00E07583" w:rsidRPr="00416F05">
              <w:rPr>
                <w:rFonts w:ascii="Times New Roman" w:eastAsia="Times New Roman" w:hAnsi="Times New Roman"/>
                <w:b/>
                <w:bCs/>
                <w:lang w:eastAsia="hr-HR"/>
              </w:rPr>
              <w:t xml:space="preserve">Osigurati </w:t>
            </w:r>
            <w:r w:rsidR="00D42477" w:rsidRPr="00416F05">
              <w:rPr>
                <w:rFonts w:ascii="Times New Roman" w:eastAsia="Times New Roman" w:hAnsi="Times New Roman"/>
                <w:b/>
                <w:bCs/>
                <w:lang w:eastAsia="hr-HR"/>
              </w:rPr>
              <w:t>kompetencije za optimizaciju i standardizaciju procesa</w:t>
            </w:r>
            <w:r w:rsidR="00346C22" w:rsidRPr="00416F05">
              <w:rPr>
                <w:rFonts w:ascii="Times New Roman" w:eastAsia="Times New Roman" w:hAnsi="Times New Roman"/>
                <w:i/>
                <w:iCs/>
                <w:lang w:eastAsia="hr-HR"/>
              </w:rPr>
              <w:t> </w:t>
            </w:r>
          </w:p>
        </w:tc>
      </w:tr>
      <w:tr w:rsidR="00346C22" w:rsidRPr="00416F05" w14:paraId="405D4FA3"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87526E" w14:textId="68B695CB" w:rsidR="17274C65" w:rsidRPr="00416F05" w:rsidRDefault="00346C22" w:rsidP="17274C65">
            <w:pPr>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 xml:space="preserve">Svrha provedbe mjere i doprinos </w:t>
            </w:r>
            <w:r w:rsidR="00D42477" w:rsidRPr="00416F05">
              <w:rPr>
                <w:rFonts w:ascii="Times New Roman" w:eastAsia="Times New Roman" w:hAnsi="Times New Roman"/>
                <w:b/>
                <w:bCs/>
                <w:lang w:eastAsia="hr-HR"/>
              </w:rPr>
              <w:t xml:space="preserve">ostvarenju pokazatelja </w:t>
            </w:r>
            <w:r w:rsidR="00AF6E89"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 xml:space="preserve">: </w:t>
            </w:r>
          </w:p>
          <w:p w14:paraId="62AA8C09" w14:textId="45A9AC61" w:rsidR="17274C65" w:rsidRPr="00416F05" w:rsidRDefault="17274C65" w:rsidP="17274C65">
            <w:pPr>
              <w:spacing w:after="0" w:line="240" w:lineRule="auto"/>
              <w:jc w:val="both"/>
              <w:rPr>
                <w:rFonts w:ascii="Times New Roman" w:eastAsia="Times New Roman" w:hAnsi="Times New Roman"/>
                <w:b/>
                <w:bCs/>
                <w:lang w:eastAsia="hr-HR"/>
              </w:rPr>
            </w:pPr>
          </w:p>
          <w:p w14:paraId="0718EB2C" w14:textId="1EBE8198" w:rsidR="00FC7C22" w:rsidRPr="00416F05" w:rsidRDefault="22BE4E25" w:rsidP="0075406B">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Kroz ESF projekt </w:t>
            </w:r>
            <w:r w:rsidR="00E4634D" w:rsidRPr="00416F05">
              <w:rPr>
                <w:rFonts w:ascii="Times New Roman" w:eastAsia="Times New Roman" w:hAnsi="Times New Roman"/>
                <w:lang w:eastAsia="hr-HR"/>
              </w:rPr>
              <w:t xml:space="preserve">Ministarstvo pravosuđa, uprave i digitalne transformacije </w:t>
            </w:r>
            <w:r w:rsidR="0CBC6757" w:rsidRPr="00416F05">
              <w:rPr>
                <w:rFonts w:ascii="Times New Roman" w:eastAsia="Times New Roman" w:hAnsi="Times New Roman"/>
                <w:lang w:eastAsia="hr-HR"/>
              </w:rPr>
              <w:t>“</w:t>
            </w:r>
            <w:r w:rsidR="2C923474" w:rsidRPr="00416F05">
              <w:rPr>
                <w:rFonts w:ascii="Times New Roman" w:eastAsia="Times New Roman" w:hAnsi="Times New Roman"/>
                <w:lang w:eastAsia="hr-HR"/>
              </w:rPr>
              <w:t xml:space="preserve">Uvođenje sustava </w:t>
            </w:r>
            <w:r w:rsidR="3E043E9A" w:rsidRPr="00416F05">
              <w:rPr>
                <w:rFonts w:ascii="Times New Roman" w:eastAsia="Times New Roman" w:hAnsi="Times New Roman"/>
                <w:lang w:eastAsia="hr-HR"/>
              </w:rPr>
              <w:t>upravljanja</w:t>
            </w:r>
            <w:r w:rsidR="2C923474" w:rsidRPr="00416F05">
              <w:rPr>
                <w:rFonts w:ascii="Times New Roman" w:eastAsia="Times New Roman" w:hAnsi="Times New Roman"/>
                <w:lang w:eastAsia="hr-HR"/>
              </w:rPr>
              <w:t xml:space="preserve"> </w:t>
            </w:r>
            <w:r w:rsidR="4B55D3F5" w:rsidRPr="00416F05">
              <w:rPr>
                <w:rFonts w:ascii="Times New Roman" w:eastAsia="Times New Roman" w:hAnsi="Times New Roman"/>
                <w:lang w:eastAsia="hr-HR"/>
              </w:rPr>
              <w:t>k</w:t>
            </w:r>
            <w:r w:rsidR="2C923474" w:rsidRPr="00416F05">
              <w:rPr>
                <w:rFonts w:ascii="Times New Roman" w:eastAsia="Times New Roman" w:hAnsi="Times New Roman"/>
                <w:lang w:eastAsia="hr-HR"/>
              </w:rPr>
              <w:t xml:space="preserve">valitetom u javnu </w:t>
            </w:r>
            <w:r w:rsidR="1DA9A694" w:rsidRPr="00416F05">
              <w:rPr>
                <w:rFonts w:ascii="Times New Roman" w:eastAsia="Times New Roman" w:hAnsi="Times New Roman"/>
                <w:lang w:eastAsia="hr-HR"/>
              </w:rPr>
              <w:t>uprav</w:t>
            </w:r>
            <w:r w:rsidR="7A71AD56" w:rsidRPr="00416F05">
              <w:rPr>
                <w:rFonts w:ascii="Times New Roman" w:eastAsia="Times New Roman" w:hAnsi="Times New Roman"/>
                <w:lang w:eastAsia="hr-HR"/>
              </w:rPr>
              <w:t>u</w:t>
            </w:r>
            <w:r w:rsidR="2C923474" w:rsidRPr="00416F05">
              <w:rPr>
                <w:rFonts w:ascii="Times New Roman" w:eastAsia="Times New Roman" w:hAnsi="Times New Roman"/>
                <w:lang w:eastAsia="hr-HR"/>
              </w:rPr>
              <w:t xml:space="preserve"> RH</w:t>
            </w:r>
            <w:r w:rsidR="2736FDA1" w:rsidRPr="00416F05">
              <w:rPr>
                <w:rFonts w:ascii="Times New Roman" w:eastAsia="Times New Roman" w:hAnsi="Times New Roman"/>
                <w:lang w:eastAsia="hr-HR"/>
              </w:rPr>
              <w:t>”</w:t>
            </w:r>
            <w:r w:rsidR="0C0064CF" w:rsidRPr="00416F05">
              <w:rPr>
                <w:rFonts w:ascii="Times New Roman" w:eastAsia="Times New Roman" w:hAnsi="Times New Roman"/>
                <w:lang w:eastAsia="hr-HR"/>
              </w:rPr>
              <w:t xml:space="preserve"> </w:t>
            </w:r>
            <w:r w:rsidR="43DE8632" w:rsidRPr="00416F05">
              <w:rPr>
                <w:rFonts w:ascii="Times New Roman" w:eastAsia="Times New Roman" w:hAnsi="Times New Roman"/>
                <w:lang w:eastAsia="hr-HR"/>
              </w:rPr>
              <w:t>razvijen</w:t>
            </w:r>
            <w:r w:rsidR="1A23C46C" w:rsidRPr="00416F05">
              <w:rPr>
                <w:rFonts w:ascii="Times New Roman" w:eastAsia="Times New Roman" w:hAnsi="Times New Roman"/>
                <w:lang w:eastAsia="hr-HR"/>
              </w:rPr>
              <w:t xml:space="preserve">a </w:t>
            </w:r>
            <w:r w:rsidR="43DE8632" w:rsidRPr="00416F05">
              <w:rPr>
                <w:rFonts w:ascii="Times New Roman" w:eastAsia="Times New Roman" w:hAnsi="Times New Roman"/>
                <w:lang w:eastAsia="hr-HR"/>
              </w:rPr>
              <w:t>su</w:t>
            </w:r>
            <w:r w:rsidR="543E846D" w:rsidRPr="00416F05">
              <w:rPr>
                <w:rFonts w:ascii="Times New Roman" w:eastAsia="Times New Roman" w:hAnsi="Times New Roman"/>
                <w:lang w:eastAsia="hr-HR"/>
              </w:rPr>
              <w:t xml:space="preserve"> tri</w:t>
            </w:r>
            <w:r w:rsidR="43DE8632" w:rsidRPr="00416F05">
              <w:rPr>
                <w:rFonts w:ascii="Times New Roman" w:eastAsia="Times New Roman" w:hAnsi="Times New Roman"/>
                <w:lang w:eastAsia="hr-HR"/>
              </w:rPr>
              <w:t xml:space="preserve"> modul</w:t>
            </w:r>
            <w:r w:rsidR="72520984" w:rsidRPr="00416F05">
              <w:rPr>
                <w:rFonts w:ascii="Times New Roman" w:eastAsia="Times New Roman" w:hAnsi="Times New Roman"/>
                <w:lang w:eastAsia="hr-HR"/>
              </w:rPr>
              <w:t>a</w:t>
            </w:r>
            <w:r w:rsidR="0C0064CF" w:rsidRPr="00416F05">
              <w:rPr>
                <w:rFonts w:ascii="Times New Roman" w:eastAsia="Times New Roman" w:hAnsi="Times New Roman"/>
                <w:lang w:eastAsia="hr-HR"/>
              </w:rPr>
              <w:t xml:space="preserve"> izobrazbe za </w:t>
            </w:r>
            <w:r w:rsidR="17E71B2F" w:rsidRPr="00416F05">
              <w:rPr>
                <w:rFonts w:ascii="Times New Roman" w:eastAsia="Times New Roman" w:hAnsi="Times New Roman"/>
                <w:lang w:eastAsia="hr-HR"/>
              </w:rPr>
              <w:t xml:space="preserve">stjecanje kompetencija iz područja </w:t>
            </w:r>
            <w:r w:rsidR="35117809" w:rsidRPr="00416F05">
              <w:rPr>
                <w:rFonts w:ascii="Times New Roman" w:eastAsia="Times New Roman" w:hAnsi="Times New Roman"/>
                <w:lang w:eastAsia="hr-HR"/>
              </w:rPr>
              <w:t xml:space="preserve">upravljanja kvalitetom za </w:t>
            </w:r>
            <w:r w:rsidR="16EE3CB8" w:rsidRPr="00416F05">
              <w:rPr>
                <w:rFonts w:ascii="Times New Roman" w:eastAsia="Times New Roman" w:hAnsi="Times New Roman"/>
                <w:lang w:eastAsia="hr-HR"/>
              </w:rPr>
              <w:t>ru</w:t>
            </w:r>
            <w:r w:rsidR="60F14A07" w:rsidRPr="00416F05">
              <w:rPr>
                <w:rFonts w:ascii="Times New Roman" w:eastAsia="Times New Roman" w:hAnsi="Times New Roman"/>
                <w:lang w:eastAsia="hr-HR"/>
              </w:rPr>
              <w:t>kovodeće</w:t>
            </w:r>
            <w:r w:rsidR="4F0EF5F0" w:rsidRPr="00416F05">
              <w:rPr>
                <w:rFonts w:ascii="Times New Roman" w:eastAsia="Times New Roman" w:hAnsi="Times New Roman"/>
                <w:lang w:eastAsia="hr-HR"/>
              </w:rPr>
              <w:t xml:space="preserve"> službenike tijela javne uprave</w:t>
            </w:r>
            <w:r w:rsidR="7884CF55" w:rsidRPr="00416F05">
              <w:rPr>
                <w:rFonts w:ascii="Times New Roman" w:eastAsia="Times New Roman" w:hAnsi="Times New Roman"/>
                <w:lang w:eastAsia="hr-HR"/>
              </w:rPr>
              <w:t xml:space="preserve">. </w:t>
            </w:r>
            <w:r w:rsidR="2586977F" w:rsidRPr="00416F05">
              <w:rPr>
                <w:rFonts w:ascii="Times New Roman" w:eastAsia="Times New Roman" w:hAnsi="Times New Roman"/>
                <w:lang w:eastAsia="hr-HR"/>
              </w:rPr>
              <w:t xml:space="preserve">Jedan od modula izobrazbe, </w:t>
            </w:r>
            <w:r w:rsidR="2EE54982" w:rsidRPr="00416F05">
              <w:rPr>
                <w:rFonts w:ascii="Times New Roman" w:eastAsia="Times New Roman" w:hAnsi="Times New Roman"/>
                <w:b/>
                <w:bCs/>
                <w:i/>
                <w:iCs/>
                <w:lang w:eastAsia="hr-HR"/>
              </w:rPr>
              <w:t>Standardizacija i optimizacija poslovnih procesa u javnoj upravi</w:t>
            </w:r>
            <w:r w:rsidR="00372EA9" w:rsidRPr="00416F05">
              <w:rPr>
                <w:rFonts w:ascii="Times New Roman" w:eastAsia="Times New Roman" w:hAnsi="Times New Roman"/>
                <w:b/>
                <w:bCs/>
                <w:i/>
                <w:iCs/>
                <w:lang w:eastAsia="hr-HR"/>
              </w:rPr>
              <w:t xml:space="preserve"> (u dva dijela)</w:t>
            </w:r>
            <w:r w:rsidR="001C225C" w:rsidRPr="00416F05">
              <w:rPr>
                <w:rFonts w:ascii="Times New Roman" w:eastAsia="Times New Roman" w:hAnsi="Times New Roman"/>
                <w:b/>
                <w:bCs/>
                <w:i/>
                <w:iCs/>
                <w:lang w:eastAsia="hr-HR"/>
              </w:rPr>
              <w:t>,</w:t>
            </w:r>
            <w:r w:rsidR="2EE54982" w:rsidRPr="00416F05">
              <w:rPr>
                <w:rFonts w:ascii="Times New Roman" w:eastAsia="Times New Roman" w:hAnsi="Times New Roman"/>
                <w:i/>
                <w:iCs/>
                <w:lang w:eastAsia="hr-HR"/>
              </w:rPr>
              <w:t xml:space="preserve"> </w:t>
            </w:r>
            <w:r w:rsidR="2EE54982" w:rsidRPr="00416F05">
              <w:rPr>
                <w:rFonts w:ascii="Times New Roman" w:eastAsia="Times New Roman" w:hAnsi="Times New Roman"/>
                <w:lang w:eastAsia="hr-HR"/>
              </w:rPr>
              <w:t xml:space="preserve">ima za cilj stjecanje znanja i vještina u području standardizacije i optimizacije poslovnih procesa </w:t>
            </w:r>
            <w:r w:rsidR="3586D7BF" w:rsidRPr="00416F05">
              <w:rPr>
                <w:rFonts w:ascii="Times New Roman" w:eastAsia="Times New Roman" w:hAnsi="Times New Roman"/>
                <w:lang w:eastAsia="hr-HR"/>
              </w:rPr>
              <w:t>p</w:t>
            </w:r>
            <w:r w:rsidR="53688006" w:rsidRPr="00416F05">
              <w:rPr>
                <w:rFonts w:ascii="Times New Roman" w:eastAsia="Times New Roman" w:hAnsi="Times New Roman"/>
                <w:lang w:eastAsia="hr-HR"/>
              </w:rPr>
              <w:t>utem</w:t>
            </w:r>
            <w:r w:rsidR="3A7810C4" w:rsidRPr="00416F05">
              <w:rPr>
                <w:rFonts w:ascii="Times New Roman" w:eastAsia="Times New Roman" w:hAnsi="Times New Roman"/>
                <w:lang w:eastAsia="hr-HR"/>
              </w:rPr>
              <w:t xml:space="preserve"> </w:t>
            </w:r>
            <w:r w:rsidR="5ADB8AC1" w:rsidRPr="00416F05">
              <w:rPr>
                <w:rFonts w:ascii="Times New Roman" w:eastAsia="Times New Roman" w:hAnsi="Times New Roman"/>
                <w:lang w:eastAsia="hr-HR"/>
              </w:rPr>
              <w:t>kojeg</w:t>
            </w:r>
            <w:r w:rsidR="2EE54982" w:rsidRPr="00416F05">
              <w:rPr>
                <w:rFonts w:ascii="Times New Roman" w:eastAsia="Times New Roman" w:hAnsi="Times New Roman"/>
                <w:lang w:eastAsia="hr-HR"/>
              </w:rPr>
              <w:t xml:space="preserve"> će </w:t>
            </w:r>
            <w:r w:rsidR="67FBC7D1" w:rsidRPr="00416F05">
              <w:rPr>
                <w:rFonts w:ascii="Times New Roman" w:eastAsia="Times New Roman" w:hAnsi="Times New Roman"/>
                <w:lang w:eastAsia="hr-HR"/>
              </w:rPr>
              <w:t>službenici</w:t>
            </w:r>
            <w:r w:rsidR="2EE54982" w:rsidRPr="00416F05">
              <w:rPr>
                <w:rFonts w:ascii="Times New Roman" w:eastAsia="Times New Roman" w:hAnsi="Times New Roman"/>
                <w:lang w:eastAsia="hr-HR"/>
              </w:rPr>
              <w:t xml:space="preserve"> tijela javne uprave biti upoznati s osnovnim konceptima, steći osnovne kompetencije i savladati bazične vještine metodologije standardizacije i optimizacij</w:t>
            </w:r>
            <w:r w:rsidR="035B3CCF" w:rsidRPr="00416F05">
              <w:rPr>
                <w:rFonts w:ascii="Times New Roman" w:eastAsia="Times New Roman" w:hAnsi="Times New Roman"/>
                <w:lang w:eastAsia="hr-HR"/>
              </w:rPr>
              <w:t>e</w:t>
            </w:r>
            <w:r w:rsidR="2EE54982" w:rsidRPr="00416F05">
              <w:rPr>
                <w:rFonts w:ascii="Times New Roman" w:eastAsia="Times New Roman" w:hAnsi="Times New Roman"/>
                <w:lang w:eastAsia="hr-HR"/>
              </w:rPr>
              <w:t xml:space="preserve"> poslovnih </w:t>
            </w:r>
            <w:r w:rsidR="2EE54982" w:rsidRPr="00416F05">
              <w:rPr>
                <w:rFonts w:ascii="Times New Roman" w:eastAsia="Times New Roman" w:hAnsi="Times New Roman"/>
                <w:lang w:eastAsia="hr-HR"/>
              </w:rPr>
              <w:lastRenderedPageBreak/>
              <w:t xml:space="preserve">procesa. </w:t>
            </w:r>
            <w:r w:rsidR="00FC7C22" w:rsidRPr="00416F05">
              <w:rPr>
                <w:rFonts w:ascii="Times New Roman" w:eastAsia="Times New Roman" w:hAnsi="Times New Roman"/>
                <w:lang w:eastAsia="hr-HR"/>
              </w:rPr>
              <w:t>Važno je za naglasiti da su navedene kompetencije</w:t>
            </w:r>
            <w:r w:rsidR="362D26CE" w:rsidRPr="00416F05">
              <w:rPr>
                <w:rFonts w:ascii="Times New Roman" w:eastAsia="Times New Roman" w:hAnsi="Times New Roman"/>
                <w:lang w:eastAsia="hr-HR"/>
              </w:rPr>
              <w:t xml:space="preserve"> (kao dio rukovodećih kompetencija)</w:t>
            </w:r>
            <w:r w:rsidR="00FC7C22" w:rsidRPr="00416F05">
              <w:rPr>
                <w:rFonts w:ascii="Times New Roman" w:eastAsia="Times New Roman" w:hAnsi="Times New Roman"/>
                <w:lang w:eastAsia="hr-HR"/>
              </w:rPr>
              <w:t xml:space="preserve"> dio Kompetencijskog okvira za </w:t>
            </w:r>
            <w:r w:rsidR="2924D216" w:rsidRPr="00416F05">
              <w:rPr>
                <w:rFonts w:ascii="Times New Roman" w:eastAsia="Times New Roman" w:hAnsi="Times New Roman"/>
                <w:lang w:eastAsia="hr-HR"/>
              </w:rPr>
              <w:t>zaposlene u javnoj upravi</w:t>
            </w:r>
            <w:r w:rsidR="362D26CE" w:rsidRPr="00416F05">
              <w:rPr>
                <w:rFonts w:ascii="Times New Roman" w:eastAsia="Times New Roman" w:hAnsi="Times New Roman"/>
                <w:lang w:eastAsia="hr-HR"/>
              </w:rPr>
              <w:t>.</w:t>
            </w:r>
            <w:r w:rsidR="00D248E4" w:rsidRPr="00416F05">
              <w:rPr>
                <w:rStyle w:val="Referencafusnote"/>
                <w:rFonts w:ascii="Times New Roman" w:eastAsia="Times New Roman" w:hAnsi="Times New Roman"/>
                <w:lang w:eastAsia="hr-HR"/>
              </w:rPr>
              <w:footnoteReference w:id="9"/>
            </w:r>
          </w:p>
          <w:p w14:paraId="19B1F49F" w14:textId="2F2316F6" w:rsidR="00D42477" w:rsidRPr="00416F05" w:rsidRDefault="00D42477" w:rsidP="0075406B">
            <w:pPr>
              <w:suppressAutoHyphens w:val="0"/>
              <w:autoSpaceDN/>
              <w:spacing w:after="0" w:line="240" w:lineRule="auto"/>
              <w:jc w:val="both"/>
              <w:rPr>
                <w:rFonts w:ascii="Times New Roman" w:eastAsia="Times New Roman" w:hAnsi="Times New Roman"/>
                <w:lang w:eastAsia="hr-HR"/>
              </w:rPr>
            </w:pPr>
          </w:p>
          <w:p w14:paraId="5264D80C" w14:textId="0E57C0B5" w:rsidR="00D42477" w:rsidRPr="00416F05" w:rsidRDefault="20AD6023" w:rsidP="6077BFF9">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Premda je </w:t>
            </w:r>
            <w:r w:rsidR="160A6CFF" w:rsidRPr="00416F05">
              <w:rPr>
                <w:rFonts w:ascii="Times New Roman" w:eastAsia="Times New Roman" w:hAnsi="Times New Roman"/>
                <w:lang w:eastAsia="hr-HR"/>
              </w:rPr>
              <w:t>trenut</w:t>
            </w:r>
            <w:r w:rsidR="3979238E" w:rsidRPr="00416F05">
              <w:rPr>
                <w:rFonts w:ascii="Times New Roman" w:eastAsia="Times New Roman" w:hAnsi="Times New Roman"/>
                <w:lang w:eastAsia="hr-HR"/>
              </w:rPr>
              <w:t>ač</w:t>
            </w:r>
            <w:r w:rsidR="160A6CFF" w:rsidRPr="00416F05">
              <w:rPr>
                <w:rFonts w:ascii="Times New Roman" w:eastAsia="Times New Roman" w:hAnsi="Times New Roman"/>
                <w:lang w:eastAsia="hr-HR"/>
              </w:rPr>
              <w:t>no</w:t>
            </w:r>
            <w:r w:rsidRPr="00416F05">
              <w:rPr>
                <w:rFonts w:ascii="Times New Roman" w:eastAsia="Times New Roman" w:hAnsi="Times New Roman"/>
                <w:lang w:eastAsia="hr-HR"/>
              </w:rPr>
              <w:t xml:space="preserve"> u postupku </w:t>
            </w:r>
            <w:r w:rsidR="17627871" w:rsidRPr="00416F05">
              <w:rPr>
                <w:rFonts w:ascii="Times New Roman" w:eastAsia="Times New Roman" w:hAnsi="Times New Roman"/>
                <w:lang w:eastAsia="hr-HR"/>
              </w:rPr>
              <w:t>nadogradnje</w:t>
            </w:r>
            <w:r w:rsidR="52ED6A2E" w:rsidRPr="00416F05">
              <w:rPr>
                <w:rFonts w:ascii="Times New Roman" w:eastAsia="Times New Roman" w:hAnsi="Times New Roman"/>
                <w:lang w:eastAsia="hr-HR"/>
              </w:rPr>
              <w:t xml:space="preserve">, modul upravljanja procesima </w:t>
            </w:r>
            <w:r w:rsidR="0426D8B9" w:rsidRPr="00416F05">
              <w:rPr>
                <w:rFonts w:ascii="Times New Roman" w:eastAsia="Times New Roman" w:hAnsi="Times New Roman"/>
                <w:lang w:eastAsia="hr-HR"/>
              </w:rPr>
              <w:t>o</w:t>
            </w:r>
            <w:r w:rsidR="64FFA6BE" w:rsidRPr="00416F05">
              <w:rPr>
                <w:rFonts w:ascii="Times New Roman" w:eastAsia="Times New Roman" w:hAnsi="Times New Roman"/>
                <w:lang w:eastAsia="hr-HR"/>
              </w:rPr>
              <w:t>buhva</w:t>
            </w:r>
            <w:r w:rsidR="00BC6C87" w:rsidRPr="00416F05">
              <w:rPr>
                <w:rFonts w:ascii="Times New Roman" w:eastAsia="Times New Roman" w:hAnsi="Times New Roman"/>
                <w:lang w:eastAsia="hr-HR"/>
              </w:rPr>
              <w:t xml:space="preserve">ća </w:t>
            </w:r>
            <w:r w:rsidR="4042637C" w:rsidRPr="00416F05">
              <w:rPr>
                <w:rFonts w:ascii="Times New Roman" w:eastAsia="Times New Roman" w:hAnsi="Times New Roman"/>
                <w:lang w:eastAsia="hr-HR"/>
              </w:rPr>
              <w:t>sljedeć</w:t>
            </w:r>
            <w:r w:rsidR="6C23F1EC" w:rsidRPr="00416F05">
              <w:rPr>
                <w:rFonts w:ascii="Times New Roman" w:eastAsia="Times New Roman" w:hAnsi="Times New Roman"/>
                <w:lang w:eastAsia="hr-HR"/>
              </w:rPr>
              <w:t>a područja</w:t>
            </w:r>
            <w:r w:rsidR="223E8F1D" w:rsidRPr="00416F05">
              <w:rPr>
                <w:rFonts w:ascii="Times New Roman" w:eastAsia="Times New Roman" w:hAnsi="Times New Roman"/>
                <w:lang w:eastAsia="hr-HR"/>
              </w:rPr>
              <w:t xml:space="preserve">: </w:t>
            </w:r>
            <w:r w:rsidR="660CFAF1" w:rsidRPr="00416F05">
              <w:rPr>
                <w:rFonts w:ascii="Times New Roman" w:eastAsia="Times New Roman" w:hAnsi="Times New Roman"/>
                <w:lang w:eastAsia="hr-HR"/>
              </w:rPr>
              <w:t xml:space="preserve"> </w:t>
            </w:r>
          </w:p>
          <w:p w14:paraId="51C28FA3" w14:textId="76A6C19D" w:rsidR="00D42477" w:rsidRPr="00416F05" w:rsidRDefault="660CFAF1" w:rsidP="00D25609">
            <w:pPr>
              <w:suppressAutoHyphens w:val="0"/>
              <w:autoSpaceDN/>
              <w:spacing w:after="0" w:line="240" w:lineRule="auto"/>
              <w:ind w:left="708"/>
              <w:jc w:val="both"/>
              <w:rPr>
                <w:rFonts w:ascii="Times New Roman" w:eastAsia="Times New Roman" w:hAnsi="Times New Roman"/>
                <w:lang w:eastAsia="hr-HR"/>
              </w:rPr>
            </w:pPr>
            <w:r w:rsidRPr="00416F05">
              <w:rPr>
                <w:rFonts w:ascii="Times New Roman" w:eastAsia="Times New Roman" w:hAnsi="Times New Roman"/>
                <w:lang w:eastAsia="hr-HR"/>
              </w:rPr>
              <w:t xml:space="preserve">- </w:t>
            </w:r>
            <w:r w:rsidR="223E8F1D" w:rsidRPr="00416F05">
              <w:rPr>
                <w:rFonts w:ascii="Times New Roman" w:eastAsia="Times New Roman" w:hAnsi="Times New Roman"/>
                <w:i/>
                <w:lang w:eastAsia="hr-HR"/>
              </w:rPr>
              <w:t xml:space="preserve">teorijski i metodološki okvir </w:t>
            </w:r>
            <w:r w:rsidR="00372EA9" w:rsidRPr="00416F05">
              <w:rPr>
                <w:rFonts w:ascii="Times New Roman" w:eastAsia="Times New Roman" w:hAnsi="Times New Roman"/>
                <w:i/>
                <w:lang w:eastAsia="hr-HR"/>
              </w:rPr>
              <w:t>dokumentiranja</w:t>
            </w:r>
            <w:r w:rsidR="223E8F1D" w:rsidRPr="00416F05">
              <w:rPr>
                <w:rFonts w:ascii="Times New Roman" w:eastAsia="Times New Roman" w:hAnsi="Times New Roman"/>
                <w:i/>
                <w:lang w:eastAsia="hr-HR"/>
              </w:rPr>
              <w:t xml:space="preserve"> </w:t>
            </w:r>
            <w:r w:rsidR="00372EA9" w:rsidRPr="00416F05">
              <w:rPr>
                <w:rFonts w:ascii="Times New Roman" w:eastAsia="Times New Roman" w:hAnsi="Times New Roman"/>
                <w:i/>
                <w:lang w:eastAsia="hr-HR"/>
              </w:rPr>
              <w:t xml:space="preserve">i optimizacije </w:t>
            </w:r>
            <w:r w:rsidR="223E8F1D" w:rsidRPr="00416F05">
              <w:rPr>
                <w:rFonts w:ascii="Times New Roman" w:eastAsia="Times New Roman" w:hAnsi="Times New Roman"/>
                <w:i/>
                <w:lang w:eastAsia="hr-HR"/>
              </w:rPr>
              <w:t>poslovnih procesa</w:t>
            </w:r>
            <w:r w:rsidR="47900B81" w:rsidRPr="00416F05">
              <w:rPr>
                <w:rFonts w:ascii="Times New Roman" w:eastAsia="Times New Roman" w:hAnsi="Times New Roman"/>
                <w:lang w:eastAsia="hr-HR"/>
              </w:rPr>
              <w:t xml:space="preserve"> (</w:t>
            </w:r>
            <w:r w:rsidR="223E8F1D" w:rsidRPr="00416F05">
              <w:rPr>
                <w:rFonts w:ascii="Times New Roman" w:eastAsia="Times New Roman" w:hAnsi="Times New Roman"/>
                <w:lang w:eastAsia="hr-HR"/>
              </w:rPr>
              <w:t>pristupi, metodologije i alati za mapiranje poslovnih procesa</w:t>
            </w:r>
            <w:r w:rsidR="721FF032" w:rsidRPr="00416F05">
              <w:rPr>
                <w:rFonts w:ascii="Times New Roman" w:eastAsia="Times New Roman" w:hAnsi="Times New Roman"/>
                <w:lang w:eastAsia="hr-HR"/>
              </w:rPr>
              <w:t>;</w:t>
            </w:r>
            <w:r w:rsidR="223E8F1D" w:rsidRPr="00416F05">
              <w:rPr>
                <w:rFonts w:ascii="Times New Roman" w:eastAsia="Times New Roman" w:hAnsi="Times New Roman"/>
                <w:lang w:eastAsia="hr-HR"/>
              </w:rPr>
              <w:t xml:space="preserve"> upravljanje poslovnim procesima</w:t>
            </w:r>
            <w:r w:rsidR="75DB5BCC" w:rsidRPr="00416F05">
              <w:rPr>
                <w:rFonts w:ascii="Times New Roman" w:eastAsia="Times New Roman" w:hAnsi="Times New Roman"/>
                <w:lang w:eastAsia="hr-HR"/>
              </w:rPr>
              <w:t>;</w:t>
            </w:r>
            <w:r w:rsidR="223E8F1D" w:rsidRPr="00416F05">
              <w:rPr>
                <w:rFonts w:ascii="Times New Roman" w:eastAsia="Times New Roman" w:hAnsi="Times New Roman"/>
                <w:lang w:eastAsia="hr-HR"/>
              </w:rPr>
              <w:t xml:space="preserve"> pristupi, metodologije i alati za standardizaciju i optimizaciju</w:t>
            </w:r>
            <w:r w:rsidR="7125BE80" w:rsidRPr="00416F05">
              <w:rPr>
                <w:rFonts w:ascii="Times New Roman" w:eastAsia="Times New Roman" w:hAnsi="Times New Roman"/>
                <w:lang w:eastAsia="hr-HR"/>
              </w:rPr>
              <w:t xml:space="preserve"> sukladno M</w:t>
            </w:r>
            <w:r w:rsidR="5DD20F7C" w:rsidRPr="00416F05">
              <w:rPr>
                <w:rFonts w:ascii="Times New Roman" w:eastAsia="Times New Roman" w:hAnsi="Times New Roman"/>
                <w:lang w:eastAsia="hr-HR"/>
              </w:rPr>
              <w:t>etodologij</w:t>
            </w:r>
            <w:r w:rsidR="1D2B42AF" w:rsidRPr="00416F05">
              <w:rPr>
                <w:rFonts w:ascii="Times New Roman" w:eastAsia="Times New Roman" w:hAnsi="Times New Roman"/>
                <w:lang w:eastAsia="hr-HR"/>
              </w:rPr>
              <w:t>i</w:t>
            </w:r>
            <w:r w:rsidR="223E8F1D" w:rsidRPr="00416F05">
              <w:rPr>
                <w:rFonts w:ascii="Times New Roman" w:eastAsia="Times New Roman" w:hAnsi="Times New Roman"/>
                <w:lang w:eastAsia="hr-HR"/>
              </w:rPr>
              <w:t xml:space="preserve"> </w:t>
            </w:r>
            <w:r w:rsidR="4A9939F7" w:rsidRPr="00416F05">
              <w:rPr>
                <w:rFonts w:ascii="Times New Roman" w:eastAsia="Times New Roman" w:hAnsi="Times New Roman"/>
                <w:lang w:eastAsia="hr-HR"/>
              </w:rPr>
              <w:t xml:space="preserve">za </w:t>
            </w:r>
            <w:r w:rsidR="614FB207" w:rsidRPr="00416F05">
              <w:rPr>
                <w:rFonts w:ascii="Times New Roman" w:eastAsia="Times New Roman" w:hAnsi="Times New Roman"/>
                <w:lang w:eastAsia="hr-HR"/>
              </w:rPr>
              <w:t>optimizacij</w:t>
            </w:r>
            <w:r w:rsidR="091505E8" w:rsidRPr="00416F05">
              <w:rPr>
                <w:rFonts w:ascii="Times New Roman" w:eastAsia="Times New Roman" w:hAnsi="Times New Roman"/>
                <w:lang w:eastAsia="hr-HR"/>
              </w:rPr>
              <w:t xml:space="preserve">u i </w:t>
            </w:r>
            <w:r w:rsidR="223E8F1D" w:rsidRPr="00416F05">
              <w:rPr>
                <w:rFonts w:ascii="Times New Roman" w:eastAsia="Times New Roman" w:hAnsi="Times New Roman"/>
                <w:lang w:eastAsia="hr-HR"/>
              </w:rPr>
              <w:t xml:space="preserve"> </w:t>
            </w:r>
            <w:r w:rsidR="6FD74ED7" w:rsidRPr="00416F05">
              <w:rPr>
                <w:rFonts w:ascii="Times New Roman" w:eastAsia="Times New Roman" w:hAnsi="Times New Roman"/>
                <w:lang w:eastAsia="hr-HR"/>
              </w:rPr>
              <w:t>standardizacij</w:t>
            </w:r>
            <w:r w:rsidR="7ECA33BE" w:rsidRPr="00416F05">
              <w:rPr>
                <w:rFonts w:ascii="Times New Roman" w:eastAsia="Times New Roman" w:hAnsi="Times New Roman"/>
                <w:lang w:eastAsia="hr-HR"/>
              </w:rPr>
              <w:t>u</w:t>
            </w:r>
            <w:r w:rsidR="4E67DF80" w:rsidRPr="00416F05">
              <w:rPr>
                <w:rFonts w:ascii="Times New Roman" w:eastAsia="Times New Roman" w:hAnsi="Times New Roman"/>
                <w:lang w:eastAsia="hr-HR"/>
              </w:rPr>
              <w:t xml:space="preserve"> </w:t>
            </w:r>
            <w:r w:rsidR="139BD6D4" w:rsidRPr="00416F05">
              <w:rPr>
                <w:rFonts w:ascii="Times New Roman" w:eastAsia="Times New Roman" w:hAnsi="Times New Roman"/>
                <w:lang w:eastAsia="hr-HR"/>
              </w:rPr>
              <w:t>poslovnih</w:t>
            </w:r>
            <w:r w:rsidR="223E8F1D" w:rsidRPr="00416F05">
              <w:rPr>
                <w:rFonts w:ascii="Times New Roman" w:eastAsia="Times New Roman" w:hAnsi="Times New Roman"/>
                <w:lang w:eastAsia="hr-HR"/>
              </w:rPr>
              <w:t xml:space="preserve"> procesa u javnoj upravi RH</w:t>
            </w:r>
            <w:r w:rsidR="326F2F87" w:rsidRPr="00416F05">
              <w:rPr>
                <w:rFonts w:ascii="Times New Roman" w:eastAsia="Times New Roman" w:hAnsi="Times New Roman"/>
                <w:lang w:eastAsia="hr-HR"/>
              </w:rPr>
              <w:t>)</w:t>
            </w:r>
            <w:r w:rsidR="1E75344D" w:rsidRPr="00416F05">
              <w:rPr>
                <w:rFonts w:ascii="Times New Roman" w:eastAsia="Times New Roman" w:hAnsi="Times New Roman"/>
                <w:lang w:eastAsia="hr-HR"/>
              </w:rPr>
              <w:t xml:space="preserve">; </w:t>
            </w:r>
          </w:p>
          <w:p w14:paraId="6F73D556" w14:textId="7C8C08CF" w:rsidR="00D42477" w:rsidRPr="00416F05" w:rsidRDefault="26EBB0B0" w:rsidP="00D25609">
            <w:pPr>
              <w:suppressAutoHyphens w:val="0"/>
              <w:autoSpaceDN/>
              <w:spacing w:after="0" w:line="240" w:lineRule="auto"/>
              <w:ind w:left="708"/>
              <w:jc w:val="both"/>
              <w:rPr>
                <w:rFonts w:ascii="Times New Roman" w:eastAsia="Times New Roman" w:hAnsi="Times New Roman"/>
                <w:lang w:eastAsia="hr-HR"/>
              </w:rPr>
            </w:pPr>
            <w:r w:rsidRPr="00416F05">
              <w:rPr>
                <w:rFonts w:ascii="Times New Roman" w:eastAsia="Times New Roman" w:hAnsi="Times New Roman"/>
                <w:lang w:eastAsia="hr-HR"/>
              </w:rPr>
              <w:t>-</w:t>
            </w:r>
            <w:r w:rsidR="2EE54982" w:rsidRPr="00416F05">
              <w:rPr>
                <w:rFonts w:ascii="Times New Roman" w:eastAsia="Times New Roman" w:hAnsi="Times New Roman"/>
                <w:lang w:eastAsia="hr-HR"/>
              </w:rPr>
              <w:t xml:space="preserve"> </w:t>
            </w:r>
            <w:r w:rsidR="4A4A23CE" w:rsidRPr="00416F05">
              <w:rPr>
                <w:rFonts w:ascii="Times New Roman" w:eastAsia="Times New Roman" w:hAnsi="Times New Roman"/>
                <w:i/>
                <w:iCs/>
                <w:lang w:eastAsia="hr-HR"/>
              </w:rPr>
              <w:t xml:space="preserve">korištenje standarda </w:t>
            </w:r>
            <w:r w:rsidR="75334A88" w:rsidRPr="00416F05">
              <w:rPr>
                <w:rFonts w:ascii="Times New Roman" w:eastAsia="Times New Roman" w:hAnsi="Times New Roman"/>
                <w:i/>
                <w:iCs/>
                <w:lang w:eastAsia="hr-HR"/>
              </w:rPr>
              <w:t>BPMN</w:t>
            </w:r>
            <w:r w:rsidR="2EE54982" w:rsidRPr="00416F05">
              <w:rPr>
                <w:rFonts w:ascii="Times New Roman" w:eastAsia="Times New Roman" w:hAnsi="Times New Roman"/>
                <w:i/>
                <w:iCs/>
                <w:lang w:eastAsia="hr-HR"/>
              </w:rPr>
              <w:t xml:space="preserve"> 2.0</w:t>
            </w:r>
            <w:r w:rsidR="2EE54982" w:rsidRPr="00416F05">
              <w:rPr>
                <w:rFonts w:ascii="Times New Roman" w:eastAsia="Times New Roman" w:hAnsi="Times New Roman"/>
                <w:lang w:eastAsia="hr-HR"/>
              </w:rPr>
              <w:t xml:space="preserve"> </w:t>
            </w:r>
            <w:r w:rsidR="4235B543" w:rsidRPr="00416F05">
              <w:rPr>
                <w:rFonts w:ascii="Times New Roman" w:eastAsia="Times New Roman" w:hAnsi="Times New Roman"/>
                <w:lang w:eastAsia="hr-HR"/>
              </w:rPr>
              <w:t>(</w:t>
            </w:r>
            <w:r w:rsidR="2EE54982" w:rsidRPr="00416F05">
              <w:rPr>
                <w:rFonts w:ascii="Times New Roman" w:eastAsia="Times New Roman" w:hAnsi="Times New Roman"/>
                <w:lang w:eastAsia="hr-HR"/>
              </w:rPr>
              <w:t>osnove, razlikovanje pojmova životne situacije</w:t>
            </w:r>
            <w:r w:rsidR="55AA91B4" w:rsidRPr="00416F05">
              <w:rPr>
                <w:rFonts w:ascii="Times New Roman" w:eastAsia="Times New Roman" w:hAnsi="Times New Roman"/>
                <w:lang w:eastAsia="hr-HR"/>
              </w:rPr>
              <w:t xml:space="preserve"> (događaja)</w:t>
            </w:r>
            <w:r w:rsidR="2EE54982" w:rsidRPr="00416F05">
              <w:rPr>
                <w:rFonts w:ascii="Times New Roman" w:eastAsia="Times New Roman" w:hAnsi="Times New Roman"/>
                <w:lang w:eastAsia="hr-HR"/>
              </w:rPr>
              <w:t xml:space="preserve"> - usluge - procesi kroz upoznavanje s katalogom/repozitorijem procesa </w:t>
            </w:r>
            <w:r w:rsidR="434B3984" w:rsidRPr="00416F05">
              <w:rPr>
                <w:rFonts w:ascii="Times New Roman" w:eastAsia="Times New Roman" w:hAnsi="Times New Roman"/>
                <w:lang w:eastAsia="hr-HR"/>
              </w:rPr>
              <w:t>eSUK</w:t>
            </w:r>
            <w:r w:rsidR="21DB32A5" w:rsidRPr="00416F05">
              <w:rPr>
                <w:rFonts w:ascii="Times New Roman" w:eastAsia="Times New Roman" w:hAnsi="Times New Roman"/>
                <w:lang w:eastAsia="hr-HR"/>
              </w:rPr>
              <w:t>,</w:t>
            </w:r>
            <w:r w:rsidR="2EE54982" w:rsidRPr="00416F05">
              <w:rPr>
                <w:rFonts w:ascii="Times New Roman" w:eastAsia="Times New Roman" w:hAnsi="Times New Roman"/>
                <w:lang w:eastAsia="hr-HR"/>
              </w:rPr>
              <w:t xml:space="preserve"> postupci simulacije i moguće optimizacije poslovnih procesa</w:t>
            </w:r>
            <w:r w:rsidR="10AC7C62" w:rsidRPr="00416F05">
              <w:rPr>
                <w:rFonts w:ascii="Times New Roman" w:eastAsia="Times New Roman" w:hAnsi="Times New Roman"/>
                <w:lang w:eastAsia="hr-HR"/>
              </w:rPr>
              <w:t>)</w:t>
            </w:r>
            <w:r w:rsidR="5272A329" w:rsidRPr="00416F05">
              <w:rPr>
                <w:rFonts w:ascii="Times New Roman" w:eastAsia="Times New Roman" w:hAnsi="Times New Roman"/>
                <w:lang w:eastAsia="hr-HR"/>
              </w:rPr>
              <w:t>;</w:t>
            </w:r>
          </w:p>
          <w:p w14:paraId="3BF926F7" w14:textId="1A2D060A" w:rsidR="0B94E925" w:rsidRPr="00416F05" w:rsidRDefault="44E48AA0" w:rsidP="00D25609">
            <w:pPr>
              <w:suppressAutoHyphens w:val="0"/>
              <w:autoSpaceDN/>
              <w:spacing w:after="0" w:line="240" w:lineRule="auto"/>
              <w:ind w:left="708"/>
              <w:jc w:val="both"/>
              <w:rPr>
                <w:rFonts w:ascii="Times New Roman" w:eastAsia="Times New Roman" w:hAnsi="Times New Roman"/>
                <w:lang w:eastAsia="hr-HR"/>
              </w:rPr>
            </w:pPr>
            <w:r w:rsidRPr="00416F05">
              <w:rPr>
                <w:rFonts w:ascii="Times New Roman" w:eastAsia="Times New Roman" w:hAnsi="Times New Roman"/>
                <w:lang w:eastAsia="hr-HR"/>
              </w:rPr>
              <w:t xml:space="preserve">- </w:t>
            </w:r>
            <w:r w:rsidRPr="00416F05">
              <w:rPr>
                <w:rFonts w:ascii="Times New Roman" w:eastAsia="Times New Roman" w:hAnsi="Times New Roman"/>
                <w:i/>
                <w:lang w:eastAsia="hr-HR"/>
              </w:rPr>
              <w:t>f</w:t>
            </w:r>
            <w:r w:rsidR="4042637C" w:rsidRPr="00416F05">
              <w:rPr>
                <w:rFonts w:ascii="Times New Roman" w:eastAsia="Times New Roman" w:hAnsi="Times New Roman"/>
                <w:i/>
                <w:lang w:eastAsia="hr-HR"/>
              </w:rPr>
              <w:t>unkcionalnosti</w:t>
            </w:r>
            <w:r w:rsidR="223E8F1D" w:rsidRPr="00416F05">
              <w:rPr>
                <w:rFonts w:ascii="Times New Roman" w:eastAsia="Times New Roman" w:hAnsi="Times New Roman"/>
                <w:i/>
                <w:lang w:eastAsia="hr-HR"/>
              </w:rPr>
              <w:t xml:space="preserve"> i role u </w:t>
            </w:r>
            <w:r w:rsidR="00372EA9" w:rsidRPr="00416F05">
              <w:rPr>
                <w:rFonts w:ascii="Times New Roman" w:eastAsia="Times New Roman" w:hAnsi="Times New Roman"/>
                <w:i/>
                <w:lang w:eastAsia="hr-HR"/>
              </w:rPr>
              <w:t xml:space="preserve">eSUK sustavu u </w:t>
            </w:r>
            <w:r w:rsidR="223E8F1D" w:rsidRPr="00416F05">
              <w:rPr>
                <w:rFonts w:ascii="Times New Roman" w:eastAsia="Times New Roman" w:hAnsi="Times New Roman"/>
                <w:i/>
                <w:lang w:eastAsia="hr-HR"/>
              </w:rPr>
              <w:t>području standardizacije i optimizacije poslovnih procesa</w:t>
            </w:r>
            <w:r w:rsidR="75A58B31" w:rsidRPr="00416F05">
              <w:rPr>
                <w:rFonts w:ascii="Times New Roman" w:eastAsia="Times New Roman" w:hAnsi="Times New Roman"/>
                <w:lang w:eastAsia="hr-HR"/>
              </w:rPr>
              <w:t>.</w:t>
            </w:r>
          </w:p>
          <w:p w14:paraId="5F0E8F5D" w14:textId="77777777" w:rsidR="00A46218" w:rsidRPr="00416F05" w:rsidRDefault="00A46218" w:rsidP="00A46218">
            <w:pPr>
              <w:suppressAutoHyphens w:val="0"/>
              <w:autoSpaceDN/>
              <w:spacing w:after="0" w:line="240" w:lineRule="auto"/>
              <w:jc w:val="both"/>
              <w:rPr>
                <w:rFonts w:ascii="Times New Roman" w:eastAsia="Times New Roman" w:hAnsi="Times New Roman"/>
                <w:lang w:eastAsia="hr-HR"/>
              </w:rPr>
            </w:pPr>
          </w:p>
          <w:p w14:paraId="6B73E8D5" w14:textId="5CA8D115" w:rsidR="00A46218" w:rsidRPr="00416F05" w:rsidRDefault="00A46218" w:rsidP="00A46218">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Edukacija će se provoditi </w:t>
            </w:r>
            <w:r w:rsidR="008440B2" w:rsidRPr="00416F05">
              <w:rPr>
                <w:rFonts w:ascii="Times New Roman" w:eastAsia="Times New Roman" w:hAnsi="Times New Roman"/>
                <w:lang w:eastAsia="hr-HR"/>
              </w:rPr>
              <w:t>hibridno (online i uživo u prostorima Državne škole za javnu upravu</w:t>
            </w:r>
            <w:r w:rsidR="00DD1705" w:rsidRPr="00416F05">
              <w:rPr>
                <w:rFonts w:ascii="Times New Roman" w:eastAsia="Times New Roman" w:hAnsi="Times New Roman"/>
                <w:lang w:eastAsia="hr-HR"/>
              </w:rPr>
              <w:t xml:space="preserve"> (DŠJU)</w:t>
            </w:r>
            <w:r w:rsidR="008440B2" w:rsidRPr="00416F05">
              <w:rPr>
                <w:rFonts w:ascii="Times New Roman" w:eastAsia="Times New Roman" w:hAnsi="Times New Roman"/>
                <w:lang w:eastAsia="hr-HR"/>
              </w:rPr>
              <w:t>)</w:t>
            </w:r>
            <w:r w:rsidRPr="00416F05">
              <w:rPr>
                <w:rFonts w:ascii="Times New Roman" w:eastAsia="Times New Roman" w:hAnsi="Times New Roman"/>
                <w:lang w:eastAsia="hr-HR"/>
              </w:rPr>
              <w:t xml:space="preserve"> te će biti dostupna putem e-</w:t>
            </w:r>
            <w:proofErr w:type="spellStart"/>
            <w:r w:rsidRPr="00416F05">
              <w:rPr>
                <w:rFonts w:ascii="Times New Roman" w:eastAsia="Times New Roman" w:hAnsi="Times New Roman"/>
                <w:lang w:eastAsia="hr-HR"/>
              </w:rPr>
              <w:t>learning</w:t>
            </w:r>
            <w:proofErr w:type="spellEnd"/>
            <w:r w:rsidRPr="00416F05">
              <w:rPr>
                <w:rFonts w:ascii="Times New Roman" w:eastAsia="Times New Roman" w:hAnsi="Times New Roman"/>
                <w:lang w:eastAsia="hr-HR"/>
              </w:rPr>
              <w:t xml:space="preserve"> platforme DŠJU. Uz e-</w:t>
            </w:r>
            <w:proofErr w:type="spellStart"/>
            <w:r w:rsidRPr="00416F05">
              <w:rPr>
                <w:rFonts w:ascii="Times New Roman" w:eastAsia="Times New Roman" w:hAnsi="Times New Roman"/>
                <w:lang w:eastAsia="hr-HR"/>
              </w:rPr>
              <w:t>learning</w:t>
            </w:r>
            <w:proofErr w:type="spellEnd"/>
            <w:r w:rsidRPr="00416F05">
              <w:rPr>
                <w:rFonts w:ascii="Times New Roman" w:eastAsia="Times New Roman" w:hAnsi="Times New Roman"/>
                <w:lang w:eastAsia="hr-HR"/>
              </w:rPr>
              <w:t xml:space="preserve"> platformu DŠJU, polaznici će istovremeno koristiti alate za modeliranje poslovnih procesa u IT sustavu </w:t>
            </w:r>
            <w:r w:rsidR="00E4634D" w:rsidRPr="00416F05">
              <w:rPr>
                <w:rFonts w:ascii="Times New Roman" w:eastAsia="Times New Roman" w:hAnsi="Times New Roman"/>
                <w:lang w:eastAsia="hr-HR"/>
              </w:rPr>
              <w:t>Ministarstvo pravosuđa, uprave i digitalne transformacije</w:t>
            </w:r>
            <w:r w:rsidRPr="00416F05">
              <w:rPr>
                <w:rFonts w:ascii="Times New Roman" w:eastAsia="Times New Roman" w:hAnsi="Times New Roman"/>
                <w:lang w:eastAsia="hr-HR"/>
              </w:rPr>
              <w:t xml:space="preserve">, eSUK-u (kvaliteta.gov.hr). </w:t>
            </w:r>
          </w:p>
          <w:p w14:paraId="0AAB5F4E" w14:textId="77777777" w:rsidR="00A46218" w:rsidRPr="00416F05" w:rsidRDefault="00A46218" w:rsidP="00A46218">
            <w:pPr>
              <w:suppressAutoHyphens w:val="0"/>
              <w:autoSpaceDN/>
              <w:spacing w:after="0" w:line="240" w:lineRule="auto"/>
              <w:jc w:val="both"/>
              <w:rPr>
                <w:rFonts w:ascii="Times New Roman" w:eastAsia="Times New Roman" w:hAnsi="Times New Roman"/>
                <w:lang w:eastAsia="hr-HR"/>
              </w:rPr>
            </w:pPr>
          </w:p>
          <w:p w14:paraId="18BD204E" w14:textId="193AAF19" w:rsidR="35E44AF0" w:rsidRPr="00416F05" w:rsidRDefault="35E44AF0" w:rsidP="50EC535B">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Cilj je </w:t>
            </w:r>
            <w:r w:rsidR="001C225C" w:rsidRPr="00416F05">
              <w:rPr>
                <w:rFonts w:ascii="Times New Roman" w:eastAsia="Times New Roman" w:hAnsi="Times New Roman"/>
                <w:lang w:eastAsia="hr-HR"/>
              </w:rPr>
              <w:t xml:space="preserve">mjere </w:t>
            </w:r>
            <w:r w:rsidRPr="00416F05">
              <w:rPr>
                <w:rFonts w:ascii="Times New Roman" w:eastAsia="Times New Roman" w:hAnsi="Times New Roman"/>
                <w:lang w:eastAsia="hr-HR"/>
              </w:rPr>
              <w:t xml:space="preserve">da polaznici </w:t>
            </w:r>
            <w:r w:rsidR="00BC6C87" w:rsidRPr="00416F05">
              <w:rPr>
                <w:rFonts w:ascii="Times New Roman" w:eastAsia="Times New Roman" w:hAnsi="Times New Roman"/>
                <w:lang w:eastAsia="hr-HR"/>
              </w:rPr>
              <w:t>izobrazbe</w:t>
            </w:r>
            <w:r w:rsidRPr="00416F05">
              <w:rPr>
                <w:rFonts w:ascii="Times New Roman" w:eastAsia="Times New Roman" w:hAnsi="Times New Roman"/>
                <w:lang w:eastAsia="hr-HR"/>
              </w:rPr>
              <w:t>, rukovodeći službenici, na ov</w:t>
            </w:r>
            <w:r w:rsidR="00FC7C22" w:rsidRPr="00416F05">
              <w:rPr>
                <w:rFonts w:ascii="Times New Roman" w:eastAsia="Times New Roman" w:hAnsi="Times New Roman"/>
                <w:lang w:eastAsia="hr-HR"/>
              </w:rPr>
              <w:t>i</w:t>
            </w:r>
            <w:r w:rsidRPr="00416F05">
              <w:rPr>
                <w:rFonts w:ascii="Times New Roman" w:eastAsia="Times New Roman" w:hAnsi="Times New Roman"/>
                <w:lang w:eastAsia="hr-HR"/>
              </w:rPr>
              <w:t>m modul</w:t>
            </w:r>
            <w:r w:rsidR="00FC7C22" w:rsidRPr="00416F05">
              <w:rPr>
                <w:rFonts w:ascii="Times New Roman" w:eastAsia="Times New Roman" w:hAnsi="Times New Roman"/>
                <w:lang w:eastAsia="hr-HR"/>
              </w:rPr>
              <w:t>ima</w:t>
            </w:r>
            <w:r w:rsidRPr="00416F05">
              <w:rPr>
                <w:rFonts w:ascii="Times New Roman" w:eastAsia="Times New Roman" w:hAnsi="Times New Roman"/>
                <w:lang w:eastAsia="hr-HR"/>
              </w:rPr>
              <w:t xml:space="preserve"> </w:t>
            </w:r>
            <w:r w:rsidR="009752A5" w:rsidRPr="00416F05">
              <w:rPr>
                <w:rFonts w:ascii="Times New Roman" w:eastAsia="Times New Roman" w:hAnsi="Times New Roman"/>
                <w:lang w:eastAsia="hr-HR"/>
              </w:rPr>
              <w:t>stječu kompetencije te</w:t>
            </w:r>
            <w:r w:rsidRPr="00416F05">
              <w:rPr>
                <w:rFonts w:ascii="Times New Roman" w:eastAsia="Times New Roman" w:hAnsi="Times New Roman"/>
                <w:lang w:eastAsia="hr-HR"/>
              </w:rPr>
              <w:t xml:space="preserve"> rade praktične zadatke modeliran</w:t>
            </w:r>
            <w:r w:rsidR="009252F8" w:rsidRPr="00416F05">
              <w:rPr>
                <w:rFonts w:ascii="Times New Roman" w:eastAsia="Times New Roman" w:hAnsi="Times New Roman"/>
                <w:lang w:eastAsia="hr-HR"/>
              </w:rPr>
              <w:t>ja, optimizacije i standardizacije</w:t>
            </w:r>
            <w:r w:rsidRPr="00416F05">
              <w:rPr>
                <w:rFonts w:ascii="Times New Roman" w:eastAsia="Times New Roman" w:hAnsi="Times New Roman"/>
                <w:lang w:eastAsia="hr-HR"/>
              </w:rPr>
              <w:t xml:space="preserve"> procesa </w:t>
            </w:r>
            <w:r w:rsidR="009752A5" w:rsidRPr="00416F05">
              <w:rPr>
                <w:rFonts w:ascii="Times New Roman" w:eastAsia="Times New Roman" w:hAnsi="Times New Roman"/>
                <w:lang w:eastAsia="hr-HR"/>
              </w:rPr>
              <w:t xml:space="preserve">za </w:t>
            </w:r>
            <w:r w:rsidR="00255F80" w:rsidRPr="00416F05">
              <w:rPr>
                <w:rFonts w:ascii="Times New Roman" w:eastAsia="Times New Roman" w:hAnsi="Times New Roman"/>
                <w:lang w:eastAsia="hr-HR"/>
              </w:rPr>
              <w:t xml:space="preserve">koje </w:t>
            </w:r>
            <w:r w:rsidR="009752A5" w:rsidRPr="00416F05">
              <w:rPr>
                <w:rFonts w:ascii="Times New Roman" w:eastAsia="Times New Roman" w:hAnsi="Times New Roman"/>
                <w:lang w:eastAsia="hr-HR"/>
              </w:rPr>
              <w:t xml:space="preserve">su odgovorni </w:t>
            </w:r>
            <w:r w:rsidR="423E715A" w:rsidRPr="00416F05">
              <w:rPr>
                <w:rFonts w:ascii="Times New Roman" w:eastAsia="Times New Roman" w:hAnsi="Times New Roman"/>
                <w:lang w:eastAsia="hr-HR"/>
              </w:rPr>
              <w:t xml:space="preserve">u svojim </w:t>
            </w:r>
            <w:r w:rsidR="4B288DDF" w:rsidRPr="00416F05">
              <w:rPr>
                <w:rFonts w:ascii="Times New Roman" w:eastAsia="Times New Roman" w:hAnsi="Times New Roman"/>
                <w:lang w:eastAsia="hr-HR"/>
              </w:rPr>
              <w:t>tijel</w:t>
            </w:r>
            <w:r w:rsidR="365ED7C3" w:rsidRPr="00416F05">
              <w:rPr>
                <w:rFonts w:ascii="Times New Roman" w:eastAsia="Times New Roman" w:hAnsi="Times New Roman"/>
                <w:lang w:eastAsia="hr-HR"/>
              </w:rPr>
              <w:t>ima</w:t>
            </w:r>
            <w:r w:rsidRPr="00416F05">
              <w:rPr>
                <w:rFonts w:ascii="Times New Roman" w:eastAsia="Times New Roman" w:hAnsi="Times New Roman"/>
                <w:lang w:eastAsia="hr-HR"/>
              </w:rPr>
              <w:t xml:space="preserve"> javne uprave.</w:t>
            </w:r>
          </w:p>
          <w:p w14:paraId="4A7DF52A" w14:textId="281D6A7E" w:rsidR="51119628" w:rsidRPr="00416F05" w:rsidRDefault="51119628" w:rsidP="51119628">
            <w:pPr>
              <w:spacing w:after="0" w:line="240" w:lineRule="auto"/>
              <w:jc w:val="both"/>
              <w:rPr>
                <w:rFonts w:ascii="Times New Roman" w:eastAsia="Times New Roman" w:hAnsi="Times New Roman"/>
                <w:lang w:eastAsia="hr-HR"/>
              </w:rPr>
            </w:pPr>
          </w:p>
          <w:p w14:paraId="346EEA65" w14:textId="4F5E149B" w:rsidR="00346C22" w:rsidRPr="00416F05" w:rsidRDefault="00346C22" w:rsidP="00346C22">
            <w:pPr>
              <w:suppressAutoHyphens w:val="0"/>
              <w:autoSpaceDN/>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Nositelj</w:t>
            </w:r>
            <w:r w:rsidR="00C05C8D" w:rsidRPr="00416F05">
              <w:rPr>
                <w:rFonts w:ascii="Times New Roman" w:eastAsia="Times New Roman" w:hAnsi="Times New Roman"/>
                <w:b/>
                <w:bCs/>
                <w:lang w:eastAsia="hr-HR"/>
              </w:rPr>
              <w:t>i</w:t>
            </w:r>
            <w:r w:rsidRPr="00416F05">
              <w:rPr>
                <w:rFonts w:ascii="Times New Roman" w:eastAsia="Times New Roman" w:hAnsi="Times New Roman"/>
                <w:b/>
                <w:bCs/>
                <w:lang w:eastAsia="hr-HR"/>
              </w:rPr>
              <w:t xml:space="preserve">: </w:t>
            </w:r>
            <w:r w:rsidR="00D42477" w:rsidRPr="00416F05">
              <w:rPr>
                <w:rFonts w:ascii="Times New Roman" w:eastAsia="Times New Roman" w:hAnsi="Times New Roman"/>
                <w:b/>
                <w:bCs/>
                <w:lang w:eastAsia="hr-HR"/>
              </w:rPr>
              <w:t>Državna škola za javnu upravu</w:t>
            </w:r>
            <w:r w:rsidR="00255F80" w:rsidRPr="00416F05">
              <w:rPr>
                <w:rFonts w:ascii="Times New Roman" w:eastAsia="Times New Roman" w:hAnsi="Times New Roman"/>
                <w:b/>
                <w:bCs/>
                <w:lang w:eastAsia="hr-HR"/>
              </w:rPr>
              <w:t xml:space="preserve">, </w:t>
            </w:r>
            <w:r w:rsidR="00E4634D" w:rsidRPr="00416F05">
              <w:rPr>
                <w:rFonts w:ascii="Times New Roman" w:eastAsia="Times New Roman" w:hAnsi="Times New Roman"/>
                <w:b/>
                <w:bCs/>
                <w:lang w:eastAsia="hr-HR"/>
              </w:rPr>
              <w:t>Ministarstvo pravosuđa, uprave i digitalne transformacije</w:t>
            </w:r>
          </w:p>
          <w:p w14:paraId="1E230401" w14:textId="77777777" w:rsidR="00346C22" w:rsidRPr="00416F05" w:rsidRDefault="00346C22" w:rsidP="00346C22">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w:t>
            </w:r>
          </w:p>
        </w:tc>
      </w:tr>
      <w:tr w:rsidR="00346C22" w:rsidRPr="00416F05" w14:paraId="12D355F4" w14:textId="77777777" w:rsidTr="0097337E">
        <w:trPr>
          <w:trHeight w:val="270"/>
        </w:trPr>
        <w:tc>
          <w:tcPr>
            <w:tcW w:w="294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6C4FFAC" w14:textId="79080982" w:rsidR="00346C22" w:rsidRPr="00416F05" w:rsidRDefault="00346C22"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POKAZATELJ REZULTATA</w:t>
            </w:r>
          </w:p>
        </w:tc>
        <w:tc>
          <w:tcPr>
            <w:tcW w:w="244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E91530F" w14:textId="4461A7B4" w:rsidR="00346C22" w:rsidRPr="00416F05" w:rsidRDefault="00346C22"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82C3DAB" w14:textId="716B7862" w:rsidR="00346C22" w:rsidRPr="00416F05" w:rsidRDefault="00346C22"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276114F" w14:textId="42F63931" w:rsidR="00273700" w:rsidRPr="00416F05" w:rsidRDefault="00273700"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419F2ECD" w14:textId="29AAA483" w:rsidR="00346C22" w:rsidRPr="00416F05" w:rsidRDefault="00273700"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346C22" w:rsidRPr="00416F05" w14:paraId="579DD790" w14:textId="77777777" w:rsidTr="0097337E">
        <w:trPr>
          <w:trHeight w:val="270"/>
        </w:trPr>
        <w:tc>
          <w:tcPr>
            <w:tcW w:w="2940" w:type="dxa"/>
            <w:tcBorders>
              <w:top w:val="single" w:sz="6" w:space="0" w:color="auto"/>
              <w:left w:val="single" w:sz="6" w:space="0" w:color="auto"/>
              <w:bottom w:val="single" w:sz="6" w:space="0" w:color="auto"/>
              <w:right w:val="single" w:sz="6" w:space="0" w:color="auto"/>
            </w:tcBorders>
            <w:shd w:val="clear" w:color="auto" w:fill="auto"/>
            <w:hideMark/>
          </w:tcPr>
          <w:p w14:paraId="6943A52A" w14:textId="71C870A8" w:rsidR="00346C22" w:rsidRPr="00416F05" w:rsidRDefault="5DE03B3F" w:rsidP="2B187EF1">
            <w:pPr>
              <w:suppressAutoHyphens w:val="0"/>
              <w:autoSpaceDN/>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 vlasnika procesa s</w:t>
            </w:r>
            <w:r w:rsidR="7522F495" w:rsidRPr="00416F05">
              <w:rPr>
                <w:rFonts w:ascii="Times New Roman" w:eastAsia="Times New Roman" w:hAnsi="Times New Roman"/>
                <w:lang w:eastAsia="hr-HR"/>
              </w:rPr>
              <w:t>a</w:t>
            </w:r>
            <w:r w:rsidRPr="00416F05">
              <w:rPr>
                <w:rFonts w:ascii="Times New Roman" w:eastAsia="Times New Roman" w:hAnsi="Times New Roman"/>
                <w:lang w:eastAsia="hr-HR"/>
              </w:rPr>
              <w:t xml:space="preserve"> stečenim kompetencijama za optimizaciju i standardizaciju procesa</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7F899409" w14:textId="207B14BB" w:rsidR="00346C22" w:rsidRPr="00416F05" w:rsidRDefault="00590996" w:rsidP="00BE679A">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w:t>
            </w:r>
            <w:r w:rsidR="00B40BE0" w:rsidRPr="00416F05">
              <w:rPr>
                <w:rFonts w:ascii="Times New Roman" w:eastAsia="Times New Roman" w:hAnsi="Times New Roman"/>
                <w:lang w:eastAsia="hr-HR"/>
              </w:rPr>
              <w:t>.000</w:t>
            </w:r>
            <w:r w:rsidR="00E069A1" w:rsidRPr="00416F05">
              <w:rPr>
                <w:rFonts w:ascii="Times New Roman" w:eastAsia="Times New Roman" w:hAnsi="Times New Roman"/>
                <w:lang w:eastAsia="hr-HR"/>
              </w:rPr>
              <w:t xml:space="preserve"> </w:t>
            </w:r>
            <w:r w:rsidR="00B40BE0" w:rsidRPr="00416F05">
              <w:rPr>
                <w:rFonts w:ascii="Times New Roman" w:eastAsia="Times New Roman" w:hAnsi="Times New Roman"/>
                <w:lang w:eastAsia="hr-HR"/>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3166E38" w14:textId="2759A8B9" w:rsidR="00346C22" w:rsidRPr="00416F05" w:rsidRDefault="00DF4390" w:rsidP="00BE679A">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A</w:t>
            </w:r>
            <w:r w:rsidR="00BE679A" w:rsidRPr="00416F05">
              <w:rPr>
                <w:rFonts w:ascii="Times New Roman" w:eastAsia="Times New Roman" w:hAnsi="Times New Roman"/>
                <w:lang w:eastAsia="hr-HR"/>
              </w:rPr>
              <w:t>6770</w:t>
            </w:r>
            <w:r w:rsidR="00DA019B">
              <w:rPr>
                <w:rFonts w:ascii="Times New Roman" w:eastAsia="Times New Roman" w:hAnsi="Times New Roman"/>
                <w:lang w:eastAsia="hr-HR"/>
              </w:rPr>
              <w:t>2</w:t>
            </w:r>
            <w:r w:rsidR="00BE679A" w:rsidRPr="00416F05">
              <w:rPr>
                <w:rFonts w:ascii="Times New Roman" w:eastAsia="Times New Roman" w:hAnsi="Times New Roman"/>
                <w:lang w:eastAsia="hr-HR"/>
              </w:rPr>
              <w:t>8</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7E8F3980" w14:textId="271A33F4" w:rsidR="00346C22" w:rsidRPr="00416F05" w:rsidRDefault="00EE42DD" w:rsidP="00255F80">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2025.</w:t>
            </w:r>
            <w:r w:rsidR="00255F80" w:rsidRPr="00416F05">
              <w:rPr>
                <w:rFonts w:ascii="Times New Roman" w:eastAsia="Times New Roman" w:hAnsi="Times New Roman"/>
                <w:lang w:eastAsia="hr-HR"/>
              </w:rPr>
              <w:t xml:space="preserve"> </w:t>
            </w:r>
          </w:p>
        </w:tc>
      </w:tr>
    </w:tbl>
    <w:p w14:paraId="382704F7" w14:textId="77777777" w:rsidR="00346C22" w:rsidRPr="00416F05" w:rsidRDefault="00346C22" w:rsidP="00380CBD">
      <w:pPr>
        <w:spacing w:line="276" w:lineRule="auto"/>
        <w:jc w:val="both"/>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0"/>
        <w:gridCol w:w="2250"/>
        <w:gridCol w:w="2563"/>
      </w:tblGrid>
      <w:tr w:rsidR="00B80A74" w:rsidRPr="00416F05" w14:paraId="514A4C77" w14:textId="77777777" w:rsidTr="0097337E">
        <w:trPr>
          <w:trHeight w:val="300"/>
        </w:trPr>
        <w:tc>
          <w:tcPr>
            <w:tcW w:w="1019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0380CA8" w14:textId="5ADA86CC" w:rsidR="00B80A74" w:rsidRPr="00416F05" w:rsidRDefault="00C05C8D" w:rsidP="00B35AFE">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H</w:t>
            </w:r>
            <w:r w:rsidR="00B80A74" w:rsidRPr="00416F05">
              <w:rPr>
                <w:rFonts w:ascii="Times New Roman" w:eastAsia="Times New Roman" w:hAnsi="Times New Roman"/>
                <w:b/>
                <w:bCs/>
                <w:lang w:eastAsia="hr-HR"/>
              </w:rPr>
              <w:t xml:space="preserve">2. Osigurati </w:t>
            </w:r>
            <w:r w:rsidR="00676192" w:rsidRPr="00416F05">
              <w:rPr>
                <w:rFonts w:ascii="Times New Roman" w:eastAsia="Times New Roman" w:hAnsi="Times New Roman"/>
                <w:b/>
                <w:bCs/>
                <w:lang w:eastAsia="hr-HR"/>
              </w:rPr>
              <w:t xml:space="preserve">upravljanje znanjem i </w:t>
            </w:r>
            <w:r w:rsidR="67A6F252" w:rsidRPr="00416F05">
              <w:rPr>
                <w:rFonts w:ascii="Times New Roman" w:eastAsia="Times New Roman" w:hAnsi="Times New Roman"/>
                <w:b/>
                <w:bCs/>
                <w:lang w:eastAsia="hr-HR"/>
              </w:rPr>
              <w:t>informacija</w:t>
            </w:r>
            <w:r w:rsidR="512E65A4" w:rsidRPr="00416F05">
              <w:rPr>
                <w:rFonts w:ascii="Times New Roman" w:eastAsia="Times New Roman" w:hAnsi="Times New Roman"/>
                <w:b/>
                <w:bCs/>
                <w:lang w:eastAsia="hr-HR"/>
              </w:rPr>
              <w:t>ma</w:t>
            </w:r>
            <w:r w:rsidR="00676192" w:rsidRPr="00416F05">
              <w:rPr>
                <w:rFonts w:ascii="Times New Roman" w:eastAsia="Times New Roman" w:hAnsi="Times New Roman"/>
                <w:b/>
                <w:bCs/>
                <w:lang w:eastAsia="hr-HR"/>
              </w:rPr>
              <w:t xml:space="preserve"> putem sustava eSUK (kvaliteta.gov.hr)</w:t>
            </w:r>
            <w:r w:rsidR="00B80A74" w:rsidRPr="00416F05">
              <w:rPr>
                <w:rFonts w:ascii="Times New Roman" w:eastAsia="Times New Roman" w:hAnsi="Times New Roman"/>
                <w:i/>
                <w:iCs/>
                <w:lang w:eastAsia="hr-HR"/>
              </w:rPr>
              <w:t> </w:t>
            </w:r>
          </w:p>
        </w:tc>
      </w:tr>
      <w:tr w:rsidR="00B80A74" w:rsidRPr="00416F05" w14:paraId="02F71C6F"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645D5B" w14:textId="3D481610" w:rsidR="00B80A74" w:rsidRPr="00416F05" w:rsidRDefault="00B80A74" w:rsidP="00B35AFE">
            <w:pPr>
              <w:suppressAutoHyphens w:val="0"/>
              <w:autoSpaceDN/>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 xml:space="preserve">Svrha provedbe mjere i doprinos ostvarenju pokazatelja </w:t>
            </w:r>
            <w:r w:rsidR="00E26D0C"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 xml:space="preserve">: </w:t>
            </w:r>
          </w:p>
          <w:p w14:paraId="251DD15C" w14:textId="77777777" w:rsidR="0075406B" w:rsidRPr="00416F05" w:rsidRDefault="0075406B" w:rsidP="0075406B">
            <w:pPr>
              <w:suppressAutoHyphens w:val="0"/>
              <w:autoSpaceDN/>
              <w:spacing w:after="0" w:line="240" w:lineRule="auto"/>
              <w:jc w:val="both"/>
              <w:rPr>
                <w:rFonts w:ascii="Times New Roman" w:eastAsia="Times New Roman" w:hAnsi="Times New Roman"/>
                <w:lang w:eastAsia="hr-HR"/>
              </w:rPr>
            </w:pPr>
          </w:p>
          <w:p w14:paraId="0E789364" w14:textId="2E68B189" w:rsidR="0674C387" w:rsidRPr="00416F05" w:rsidRDefault="445ED658" w:rsidP="0075406B">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U Metodologiji optimizacije i standardizacije poslovnih procesa tijela javne uprave </w:t>
            </w:r>
            <w:r w:rsidR="1170A473" w:rsidRPr="00416F05">
              <w:rPr>
                <w:rFonts w:ascii="Times New Roman" w:eastAsia="Times New Roman" w:hAnsi="Times New Roman"/>
                <w:lang w:eastAsia="hr-HR"/>
              </w:rPr>
              <w:t>razvijen</w:t>
            </w:r>
            <w:r w:rsidR="0A35705D" w:rsidRPr="00416F05">
              <w:rPr>
                <w:rFonts w:ascii="Times New Roman" w:eastAsia="Times New Roman" w:hAnsi="Times New Roman"/>
                <w:lang w:eastAsia="hr-HR"/>
              </w:rPr>
              <w:t>oj</w:t>
            </w:r>
            <w:r w:rsidRPr="00416F05">
              <w:rPr>
                <w:rFonts w:ascii="Times New Roman" w:eastAsia="Times New Roman" w:hAnsi="Times New Roman"/>
                <w:lang w:eastAsia="hr-HR"/>
              </w:rPr>
              <w:t xml:space="preserve"> kroz ESF projekt “Uvođenje sustava upravljanja </w:t>
            </w:r>
            <w:r w:rsidR="31FA7888" w:rsidRPr="00416F05">
              <w:rPr>
                <w:rFonts w:ascii="Times New Roman" w:eastAsia="Times New Roman" w:hAnsi="Times New Roman"/>
                <w:lang w:eastAsia="hr-HR"/>
              </w:rPr>
              <w:t>kval</w:t>
            </w:r>
            <w:r w:rsidRPr="00416F05">
              <w:rPr>
                <w:rFonts w:ascii="Times New Roman" w:eastAsia="Times New Roman" w:hAnsi="Times New Roman"/>
                <w:lang w:eastAsia="hr-HR"/>
              </w:rPr>
              <w:t xml:space="preserve">itetom u javnu upravu RH” </w:t>
            </w:r>
            <w:r w:rsidR="1170A473" w:rsidRPr="00416F05">
              <w:rPr>
                <w:rFonts w:ascii="Times New Roman" w:eastAsia="Times New Roman" w:hAnsi="Times New Roman"/>
                <w:lang w:eastAsia="hr-HR"/>
              </w:rPr>
              <w:t>opisani</w:t>
            </w:r>
            <w:r w:rsidRPr="00416F05">
              <w:rPr>
                <w:rFonts w:ascii="Times New Roman" w:eastAsia="Times New Roman" w:hAnsi="Times New Roman"/>
                <w:lang w:eastAsia="hr-HR"/>
              </w:rPr>
              <w:t xml:space="preserve"> su postupci kako provoditi optimizaciju i standardizaciju procesa u svojem tijelu, a za potrebe SUK-a kroz projekt je razvijen i IT sustav eSUK (kvaliteta.gov.hr).</w:t>
            </w:r>
            <w:r w:rsidR="518C64D6" w:rsidRPr="00416F05">
              <w:rPr>
                <w:rFonts w:ascii="Times New Roman" w:eastAsia="Times New Roman" w:hAnsi="Times New Roman"/>
                <w:lang w:eastAsia="hr-HR"/>
              </w:rPr>
              <w:t xml:space="preserve"> To je digitalna platforma za upravljanje znanjem i informacijama za </w:t>
            </w:r>
            <w:r w:rsidR="02B6F724" w:rsidRPr="00416F05">
              <w:rPr>
                <w:rFonts w:ascii="Times New Roman" w:eastAsia="Times New Roman" w:hAnsi="Times New Roman"/>
                <w:lang w:eastAsia="hr-HR"/>
              </w:rPr>
              <w:t xml:space="preserve">službenike </w:t>
            </w:r>
            <w:r w:rsidR="518C64D6" w:rsidRPr="00416F05">
              <w:rPr>
                <w:rFonts w:ascii="Times New Roman" w:eastAsia="Times New Roman" w:hAnsi="Times New Roman"/>
                <w:lang w:eastAsia="hr-HR"/>
              </w:rPr>
              <w:t xml:space="preserve">(voditelje upravljanja kvalitetom, vlasnike procesa i druge </w:t>
            </w:r>
            <w:r w:rsidR="1F94E8DD" w:rsidRPr="00416F05">
              <w:rPr>
                <w:rFonts w:ascii="Times New Roman" w:eastAsia="Times New Roman" w:hAnsi="Times New Roman"/>
                <w:lang w:eastAsia="hr-HR"/>
              </w:rPr>
              <w:t>službenike</w:t>
            </w:r>
            <w:r w:rsidR="518C64D6" w:rsidRPr="00416F05">
              <w:rPr>
                <w:rFonts w:ascii="Times New Roman" w:eastAsia="Times New Roman" w:hAnsi="Times New Roman"/>
                <w:lang w:eastAsia="hr-HR"/>
              </w:rPr>
              <w:t>) u tijelima javne uprave TJU (tijela državne uprave, jedinice lokalne i područne (regionalne) samouprave i pravne osobe s javnim ovlastima Republike Hrvatske) u provođenju metodologije upravljanja kvalitetom i procesima</w:t>
            </w:r>
            <w:r w:rsidR="4BD4D457" w:rsidRPr="00416F05">
              <w:rPr>
                <w:rFonts w:ascii="Times New Roman" w:eastAsia="Times New Roman" w:hAnsi="Times New Roman"/>
                <w:lang w:eastAsia="hr-HR"/>
              </w:rPr>
              <w:t>.</w:t>
            </w:r>
          </w:p>
          <w:p w14:paraId="5BD18C4D" w14:textId="671AD5A9" w:rsidR="0674C387" w:rsidRPr="00416F05" w:rsidRDefault="0674C387" w:rsidP="0075406B">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 </w:t>
            </w:r>
          </w:p>
          <w:p w14:paraId="28976FCB" w14:textId="792E8ED4" w:rsidR="0674C387" w:rsidRPr="00416F05" w:rsidRDefault="5EC58423" w:rsidP="0075406B">
            <w:pPr>
              <w:suppressAutoHyphens w:val="0"/>
              <w:autoSpaceDN/>
              <w:spacing w:after="0" w:line="240" w:lineRule="auto"/>
              <w:jc w:val="both"/>
              <w:rPr>
                <w:rFonts w:ascii="Times New Roman" w:hAnsi="Times New Roman"/>
              </w:rPr>
            </w:pPr>
            <w:r w:rsidRPr="00416F05">
              <w:rPr>
                <w:rFonts w:ascii="Times New Roman" w:eastAsia="Times New Roman" w:hAnsi="Times New Roman"/>
                <w:lang w:eastAsia="hr-HR"/>
              </w:rPr>
              <w:t>IT s</w:t>
            </w:r>
            <w:r w:rsidR="1DA1F98C" w:rsidRPr="00416F05">
              <w:rPr>
                <w:rFonts w:ascii="Times New Roman" w:eastAsia="Times New Roman" w:hAnsi="Times New Roman"/>
                <w:lang w:eastAsia="hr-HR"/>
              </w:rPr>
              <w:t>ustav</w:t>
            </w:r>
            <w:r w:rsidR="0674C387" w:rsidRPr="00416F05">
              <w:rPr>
                <w:rFonts w:ascii="Times New Roman" w:eastAsia="Times New Roman" w:hAnsi="Times New Roman"/>
                <w:lang w:eastAsia="hr-HR"/>
              </w:rPr>
              <w:t xml:space="preserve"> eSUK predstavlja digitalni alat za uvođenje sustava upravljanja kvalitetom u tijela javne uprave.</w:t>
            </w:r>
            <w:r w:rsidR="00E043F0" w:rsidRPr="00416F05">
              <w:rPr>
                <w:rFonts w:ascii="Times New Roman" w:eastAsia="Times New Roman" w:hAnsi="Times New Roman"/>
                <w:lang w:eastAsia="hr-HR"/>
              </w:rPr>
              <w:t xml:space="preserve"> </w:t>
            </w:r>
            <w:r w:rsidR="263760A5" w:rsidRPr="00416F05">
              <w:rPr>
                <w:rFonts w:ascii="Times New Roman" w:eastAsia="Times New Roman" w:hAnsi="Times New Roman"/>
                <w:lang w:eastAsia="hr-HR"/>
              </w:rPr>
              <w:t>Svrha sustava eSUK jest pružiti funkcionalnost pohranjivanja i obrade podataka vezanih uz upravljanje kvalitetom i poslovnim procesima u tijelima javne uprave.</w:t>
            </w:r>
          </w:p>
          <w:p w14:paraId="7ACCF9F0" w14:textId="0B6D41E6" w:rsidR="441E73B2" w:rsidRPr="00416F05" w:rsidRDefault="441E73B2" w:rsidP="441E73B2">
            <w:pPr>
              <w:spacing w:after="0" w:line="240" w:lineRule="auto"/>
              <w:jc w:val="both"/>
              <w:rPr>
                <w:rFonts w:ascii="Times New Roman" w:eastAsia="Times New Roman" w:hAnsi="Times New Roman"/>
                <w:lang w:eastAsia="hr-HR"/>
              </w:rPr>
            </w:pPr>
          </w:p>
          <w:p w14:paraId="690A0AB6" w14:textId="01968854" w:rsidR="13980D84" w:rsidRPr="00416F05" w:rsidRDefault="000A5AE4" w:rsidP="13980D84">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eSUK</w:t>
            </w:r>
            <w:r w:rsidR="5BCBCC35" w:rsidRPr="00416F05">
              <w:rPr>
                <w:rFonts w:ascii="Times New Roman" w:eastAsia="Times New Roman" w:hAnsi="Times New Roman"/>
                <w:lang w:eastAsia="hr-HR"/>
              </w:rPr>
              <w:t xml:space="preserve"> </w:t>
            </w:r>
            <w:r w:rsidR="54BF2D5D" w:rsidRPr="00416F05">
              <w:rPr>
                <w:rFonts w:ascii="Times New Roman" w:eastAsia="Times New Roman" w:hAnsi="Times New Roman"/>
                <w:lang w:eastAsia="hr-HR"/>
              </w:rPr>
              <w:t>je</w:t>
            </w:r>
            <w:r w:rsidR="0674C387" w:rsidRPr="00416F05">
              <w:rPr>
                <w:rFonts w:ascii="Times New Roman" w:eastAsia="Times New Roman" w:hAnsi="Times New Roman"/>
                <w:lang w:eastAsia="hr-HR"/>
              </w:rPr>
              <w:t xml:space="preserve"> digitalni repozitorij </w:t>
            </w:r>
            <w:r w:rsidR="5F36365F" w:rsidRPr="00416F05">
              <w:rPr>
                <w:rFonts w:ascii="Times New Roman" w:eastAsia="Times New Roman" w:hAnsi="Times New Roman"/>
                <w:lang w:eastAsia="hr-HR"/>
              </w:rPr>
              <w:t>koji je tehnički izveden u dva modula: modul Kvaliteta i modul Procesi, a služi</w:t>
            </w:r>
            <w:r w:rsidR="4CF02E12" w:rsidRPr="00416F05">
              <w:rPr>
                <w:rFonts w:ascii="Times New Roman" w:eastAsia="Times New Roman" w:hAnsi="Times New Roman"/>
                <w:lang w:eastAsia="hr-HR"/>
              </w:rPr>
              <w:t xml:space="preserve"> </w:t>
            </w:r>
            <w:r w:rsidR="5F36365F" w:rsidRPr="00416F05">
              <w:rPr>
                <w:rFonts w:ascii="Times New Roman" w:eastAsia="Times New Roman" w:hAnsi="Times New Roman"/>
                <w:lang w:eastAsia="hr-HR"/>
              </w:rPr>
              <w:t>za</w:t>
            </w:r>
            <w:r w:rsidR="7FA7D316" w:rsidRPr="00416F05">
              <w:rPr>
                <w:rFonts w:ascii="Times New Roman" w:eastAsia="Times New Roman" w:hAnsi="Times New Roman"/>
                <w:lang w:eastAsia="hr-HR"/>
              </w:rPr>
              <w:t xml:space="preserve"> </w:t>
            </w:r>
            <w:r w:rsidR="4CF02E12" w:rsidRPr="00416F05">
              <w:rPr>
                <w:rFonts w:ascii="Times New Roman" w:eastAsia="Times New Roman" w:hAnsi="Times New Roman"/>
                <w:lang w:eastAsia="hr-HR"/>
              </w:rPr>
              <w:t xml:space="preserve">pohranjivanje </w:t>
            </w:r>
            <w:r w:rsidR="248FC944" w:rsidRPr="00416F05">
              <w:rPr>
                <w:rFonts w:ascii="Times New Roman" w:eastAsia="Times New Roman" w:hAnsi="Times New Roman"/>
                <w:lang w:eastAsia="hr-HR"/>
              </w:rPr>
              <w:t>dokumenata</w:t>
            </w:r>
            <w:r w:rsidR="4CF02E12" w:rsidRPr="00416F05">
              <w:rPr>
                <w:rFonts w:ascii="Times New Roman" w:eastAsia="Times New Roman" w:hAnsi="Times New Roman"/>
                <w:lang w:eastAsia="hr-HR"/>
              </w:rPr>
              <w:t xml:space="preserve"> u sustav</w:t>
            </w:r>
            <w:r w:rsidR="4E3D6FCF" w:rsidRPr="00416F05">
              <w:rPr>
                <w:rFonts w:ascii="Times New Roman" w:eastAsia="Times New Roman" w:hAnsi="Times New Roman"/>
                <w:lang w:eastAsia="hr-HR"/>
              </w:rPr>
              <w:t>,</w:t>
            </w:r>
            <w:r w:rsidR="4CF02E12" w:rsidRPr="00416F05">
              <w:rPr>
                <w:rFonts w:ascii="Times New Roman" w:eastAsia="Times New Roman" w:hAnsi="Times New Roman"/>
                <w:lang w:eastAsia="hr-HR"/>
              </w:rPr>
              <w:t xml:space="preserve"> </w:t>
            </w:r>
            <w:r w:rsidR="4E3D6FCF" w:rsidRPr="00416F05">
              <w:rPr>
                <w:rFonts w:ascii="Times New Roman" w:eastAsia="Times New Roman" w:hAnsi="Times New Roman"/>
                <w:lang w:eastAsia="hr-HR"/>
              </w:rPr>
              <w:t>provođenje unutarnje i vanjske procjene tijela javne uprave kroz PDCA ciklus</w:t>
            </w:r>
            <w:r w:rsidR="721FF7A8" w:rsidRPr="00416F05">
              <w:rPr>
                <w:rFonts w:ascii="Times New Roman" w:eastAsia="Times New Roman" w:hAnsi="Times New Roman"/>
                <w:lang w:eastAsia="hr-HR"/>
              </w:rPr>
              <w:t xml:space="preserve"> </w:t>
            </w:r>
            <w:r w:rsidR="4CF02E12" w:rsidRPr="00416F05">
              <w:rPr>
                <w:rFonts w:ascii="Times New Roman" w:eastAsia="Times New Roman" w:hAnsi="Times New Roman"/>
                <w:lang w:eastAsia="hr-HR"/>
              </w:rPr>
              <w:t>(modul Kvaliteta</w:t>
            </w:r>
            <w:r w:rsidR="138405B5" w:rsidRPr="00416F05">
              <w:rPr>
                <w:rFonts w:ascii="Times New Roman" w:eastAsia="Times New Roman" w:hAnsi="Times New Roman"/>
                <w:lang w:eastAsia="hr-HR"/>
              </w:rPr>
              <w:t>)</w:t>
            </w:r>
            <w:r w:rsidR="21F7BE75" w:rsidRPr="00416F05">
              <w:rPr>
                <w:rFonts w:ascii="Times New Roman" w:eastAsia="Times New Roman" w:hAnsi="Times New Roman"/>
                <w:lang w:eastAsia="hr-HR"/>
              </w:rPr>
              <w:t xml:space="preserve"> </w:t>
            </w:r>
            <w:r w:rsidR="42A71913" w:rsidRPr="00416F05">
              <w:rPr>
                <w:rFonts w:ascii="Times New Roman" w:eastAsia="Times New Roman" w:hAnsi="Times New Roman"/>
                <w:lang w:eastAsia="hr-HR"/>
              </w:rPr>
              <w:t xml:space="preserve">te </w:t>
            </w:r>
            <w:r w:rsidR="5BCBCC35" w:rsidRPr="00416F05">
              <w:rPr>
                <w:rFonts w:ascii="Times New Roman" w:eastAsia="Times New Roman" w:hAnsi="Times New Roman"/>
                <w:lang w:eastAsia="hr-HR"/>
              </w:rPr>
              <w:t>mapiran</w:t>
            </w:r>
            <w:r w:rsidR="5A61BF72" w:rsidRPr="00416F05">
              <w:rPr>
                <w:rFonts w:ascii="Times New Roman" w:eastAsia="Times New Roman" w:hAnsi="Times New Roman"/>
                <w:lang w:eastAsia="hr-HR"/>
              </w:rPr>
              <w:t>j</w:t>
            </w:r>
            <w:r w:rsidR="5BCBCC35" w:rsidRPr="00416F05">
              <w:rPr>
                <w:rFonts w:ascii="Times New Roman" w:eastAsia="Times New Roman" w:hAnsi="Times New Roman"/>
                <w:lang w:eastAsia="hr-HR"/>
              </w:rPr>
              <w:t>e</w:t>
            </w:r>
            <w:r w:rsidR="362A9A3E" w:rsidRPr="00416F05">
              <w:rPr>
                <w:rFonts w:ascii="Times New Roman" w:eastAsia="Times New Roman" w:hAnsi="Times New Roman"/>
                <w:lang w:eastAsia="hr-HR"/>
              </w:rPr>
              <w:t>, optimiziranje, standardiziranje</w:t>
            </w:r>
            <w:r w:rsidR="0674C387" w:rsidRPr="00416F05">
              <w:rPr>
                <w:rFonts w:ascii="Times New Roman" w:eastAsia="Times New Roman" w:hAnsi="Times New Roman"/>
                <w:lang w:eastAsia="hr-HR"/>
              </w:rPr>
              <w:t xml:space="preserve"> </w:t>
            </w:r>
            <w:r w:rsidR="6D17FC25" w:rsidRPr="00416F05">
              <w:rPr>
                <w:rFonts w:ascii="Times New Roman" w:eastAsia="Times New Roman" w:hAnsi="Times New Roman"/>
                <w:lang w:eastAsia="hr-HR"/>
              </w:rPr>
              <w:t>i pohranjivanje</w:t>
            </w:r>
            <w:r w:rsidR="5BCBCC35" w:rsidRPr="00416F05">
              <w:rPr>
                <w:rFonts w:ascii="Times New Roman" w:eastAsia="Times New Roman" w:hAnsi="Times New Roman"/>
                <w:lang w:eastAsia="hr-HR"/>
              </w:rPr>
              <w:t xml:space="preserve"> </w:t>
            </w:r>
            <w:r w:rsidR="25805868" w:rsidRPr="00416F05">
              <w:rPr>
                <w:rFonts w:ascii="Times New Roman" w:eastAsia="Times New Roman" w:hAnsi="Times New Roman"/>
                <w:lang w:eastAsia="hr-HR"/>
              </w:rPr>
              <w:t xml:space="preserve">poslovnih </w:t>
            </w:r>
            <w:r w:rsidR="5BCBCC35" w:rsidRPr="00416F05">
              <w:rPr>
                <w:rFonts w:ascii="Times New Roman" w:eastAsia="Times New Roman" w:hAnsi="Times New Roman"/>
                <w:lang w:eastAsia="hr-HR"/>
              </w:rPr>
              <w:t>proces</w:t>
            </w:r>
            <w:r w:rsidR="3B2B1796" w:rsidRPr="00416F05">
              <w:rPr>
                <w:rFonts w:ascii="Times New Roman" w:eastAsia="Times New Roman" w:hAnsi="Times New Roman"/>
                <w:lang w:eastAsia="hr-HR"/>
              </w:rPr>
              <w:t xml:space="preserve">a </w:t>
            </w:r>
            <w:r w:rsidR="72ACDFD8" w:rsidRPr="00416F05">
              <w:rPr>
                <w:rFonts w:ascii="Times New Roman" w:eastAsia="Times New Roman" w:hAnsi="Times New Roman"/>
                <w:lang w:eastAsia="hr-HR"/>
              </w:rPr>
              <w:t xml:space="preserve">tijela javne uprave </w:t>
            </w:r>
            <w:r w:rsidR="13386BCF" w:rsidRPr="00416F05">
              <w:rPr>
                <w:rFonts w:ascii="Times New Roman" w:eastAsia="Times New Roman" w:hAnsi="Times New Roman"/>
                <w:lang w:eastAsia="hr-HR"/>
              </w:rPr>
              <w:t>(modul Procesi)</w:t>
            </w:r>
            <w:r w:rsidR="21F7BE75" w:rsidRPr="00416F05">
              <w:rPr>
                <w:rFonts w:ascii="Times New Roman" w:eastAsia="Times New Roman" w:hAnsi="Times New Roman"/>
                <w:lang w:eastAsia="hr-HR"/>
              </w:rPr>
              <w:t>.</w:t>
            </w:r>
            <w:r w:rsidR="0674C387" w:rsidRPr="00416F05">
              <w:rPr>
                <w:rFonts w:ascii="Times New Roman" w:eastAsia="Times New Roman" w:hAnsi="Times New Roman"/>
                <w:lang w:eastAsia="hr-HR"/>
              </w:rPr>
              <w:t xml:space="preserve"> </w:t>
            </w:r>
            <w:r w:rsidR="1D4BCD76" w:rsidRPr="00416F05">
              <w:rPr>
                <w:rFonts w:ascii="Times New Roman" w:eastAsia="Times New Roman" w:hAnsi="Times New Roman"/>
                <w:lang w:eastAsia="hr-HR"/>
              </w:rPr>
              <w:t>Katal</w:t>
            </w:r>
            <w:r w:rsidR="24584554" w:rsidRPr="00416F05">
              <w:rPr>
                <w:rFonts w:ascii="Times New Roman" w:eastAsia="Times New Roman" w:hAnsi="Times New Roman"/>
                <w:lang w:eastAsia="hr-HR"/>
              </w:rPr>
              <w:t>og procesa</w:t>
            </w:r>
            <w:r w:rsidR="36B3D500" w:rsidRPr="00416F05">
              <w:rPr>
                <w:rFonts w:ascii="Times New Roman" w:eastAsia="Times New Roman" w:hAnsi="Times New Roman"/>
                <w:lang w:eastAsia="hr-HR"/>
              </w:rPr>
              <w:t xml:space="preserve"> </w:t>
            </w:r>
            <w:r w:rsidR="0E033298" w:rsidRPr="00416F05">
              <w:rPr>
                <w:rFonts w:ascii="Times New Roman" w:eastAsia="Times New Roman" w:hAnsi="Times New Roman"/>
                <w:lang w:eastAsia="hr-HR"/>
              </w:rPr>
              <w:t>tijela javne uprave</w:t>
            </w:r>
            <w:r w:rsidR="24584554" w:rsidRPr="00416F05">
              <w:rPr>
                <w:rFonts w:ascii="Times New Roman" w:eastAsia="Times New Roman" w:hAnsi="Times New Roman"/>
                <w:lang w:eastAsia="hr-HR"/>
              </w:rPr>
              <w:t xml:space="preserve"> sadrži mapirane procese u </w:t>
            </w:r>
            <w:r w:rsidR="28E4D096" w:rsidRPr="00416F05">
              <w:rPr>
                <w:rFonts w:ascii="Times New Roman" w:eastAsia="Times New Roman" w:hAnsi="Times New Roman"/>
                <w:lang w:eastAsia="hr-HR"/>
              </w:rPr>
              <w:t xml:space="preserve">dva formata: </w:t>
            </w:r>
            <w:r w:rsidR="254CC074" w:rsidRPr="00416F05">
              <w:rPr>
                <w:rFonts w:ascii="Times New Roman" w:eastAsia="Times New Roman" w:hAnsi="Times New Roman"/>
                <w:lang w:eastAsia="hr-HR"/>
              </w:rPr>
              <w:t xml:space="preserve">DOC formatu </w:t>
            </w:r>
            <w:r w:rsidR="28E4D096" w:rsidRPr="00416F05">
              <w:rPr>
                <w:rFonts w:ascii="Times New Roman" w:eastAsia="Times New Roman" w:hAnsi="Times New Roman"/>
                <w:lang w:eastAsia="hr-HR"/>
              </w:rPr>
              <w:t xml:space="preserve">prema </w:t>
            </w:r>
            <w:r w:rsidR="58AC633A" w:rsidRPr="00416F05">
              <w:rPr>
                <w:rFonts w:ascii="Times New Roman" w:eastAsia="Times New Roman" w:hAnsi="Times New Roman"/>
                <w:lang w:eastAsia="hr-HR"/>
              </w:rPr>
              <w:t>predlošku</w:t>
            </w:r>
            <w:r w:rsidR="27C5DA48" w:rsidRPr="00416F05">
              <w:rPr>
                <w:rFonts w:ascii="Times New Roman" w:eastAsia="Times New Roman" w:hAnsi="Times New Roman"/>
                <w:lang w:eastAsia="hr-HR"/>
              </w:rPr>
              <w:t xml:space="preserve"> i procese </w:t>
            </w:r>
            <w:r w:rsidR="77A2CD7E" w:rsidRPr="00416F05">
              <w:rPr>
                <w:rFonts w:ascii="Times New Roman" w:eastAsia="Times New Roman" w:hAnsi="Times New Roman"/>
                <w:lang w:eastAsia="hr-HR"/>
              </w:rPr>
              <w:t xml:space="preserve">prikazane </w:t>
            </w:r>
            <w:r w:rsidR="5CB6B255" w:rsidRPr="00416F05">
              <w:rPr>
                <w:rFonts w:ascii="Times New Roman" w:eastAsia="Times New Roman" w:hAnsi="Times New Roman"/>
                <w:lang w:eastAsia="hr-HR"/>
              </w:rPr>
              <w:t xml:space="preserve">pomoću ugrađenog </w:t>
            </w:r>
            <w:proofErr w:type="spellStart"/>
            <w:r w:rsidR="5CB6B255" w:rsidRPr="00416F05">
              <w:rPr>
                <w:rFonts w:ascii="Times New Roman" w:eastAsia="Times New Roman" w:hAnsi="Times New Roman"/>
                <w:lang w:eastAsia="hr-HR"/>
              </w:rPr>
              <w:t>Camunda</w:t>
            </w:r>
            <w:proofErr w:type="spellEnd"/>
            <w:r w:rsidR="5CB6B255" w:rsidRPr="00416F05">
              <w:rPr>
                <w:rFonts w:ascii="Times New Roman" w:eastAsia="Times New Roman" w:hAnsi="Times New Roman"/>
                <w:lang w:eastAsia="hr-HR"/>
              </w:rPr>
              <w:t xml:space="preserve"> </w:t>
            </w:r>
            <w:proofErr w:type="spellStart"/>
            <w:r w:rsidR="5CB6B255" w:rsidRPr="00416F05">
              <w:rPr>
                <w:rFonts w:ascii="Times New Roman" w:eastAsia="Times New Roman" w:hAnsi="Times New Roman"/>
                <w:lang w:eastAsia="hr-HR"/>
              </w:rPr>
              <w:t>modelera</w:t>
            </w:r>
            <w:proofErr w:type="spellEnd"/>
            <w:r w:rsidR="5CB6B255" w:rsidRPr="00416F05">
              <w:rPr>
                <w:rFonts w:ascii="Times New Roman" w:eastAsia="Times New Roman" w:hAnsi="Times New Roman"/>
                <w:lang w:eastAsia="hr-HR"/>
              </w:rPr>
              <w:t xml:space="preserve"> </w:t>
            </w:r>
            <w:r w:rsidR="00968F53" w:rsidRPr="00416F05">
              <w:rPr>
                <w:rFonts w:ascii="Times New Roman" w:eastAsia="Times New Roman" w:hAnsi="Times New Roman"/>
                <w:lang w:eastAsia="hr-HR"/>
              </w:rPr>
              <w:t>u IT sustav</w:t>
            </w:r>
            <w:r w:rsidR="121D851A" w:rsidRPr="00416F05">
              <w:rPr>
                <w:rFonts w:ascii="Times New Roman" w:eastAsia="Times New Roman" w:hAnsi="Times New Roman"/>
                <w:lang w:eastAsia="hr-HR"/>
              </w:rPr>
              <w:t xml:space="preserve"> </w:t>
            </w:r>
            <w:r w:rsidR="00B3786E" w:rsidRPr="00416F05">
              <w:rPr>
                <w:rFonts w:ascii="Times New Roman" w:eastAsia="Times New Roman" w:hAnsi="Times New Roman"/>
                <w:lang w:eastAsia="hr-HR"/>
              </w:rPr>
              <w:t>po</w:t>
            </w:r>
            <w:r w:rsidR="5CB6B255" w:rsidRPr="00416F05">
              <w:rPr>
                <w:rFonts w:ascii="Times New Roman" w:eastAsia="Times New Roman" w:hAnsi="Times New Roman"/>
                <w:lang w:eastAsia="hr-HR"/>
              </w:rPr>
              <w:t xml:space="preserve"> BPMN 2.0 standardu </w:t>
            </w:r>
            <w:r w:rsidR="487B4A96" w:rsidRPr="00416F05">
              <w:rPr>
                <w:rFonts w:ascii="Times New Roman" w:eastAsia="Times New Roman" w:hAnsi="Times New Roman"/>
                <w:lang w:eastAsia="hr-HR"/>
              </w:rPr>
              <w:t>(</w:t>
            </w:r>
            <w:proofErr w:type="spellStart"/>
            <w:r w:rsidR="0674C387" w:rsidRPr="00416F05">
              <w:rPr>
                <w:rFonts w:ascii="Times New Roman" w:eastAsia="Times New Roman" w:hAnsi="Times New Roman"/>
                <w:i/>
                <w:lang w:eastAsia="hr-HR"/>
              </w:rPr>
              <w:t>open</w:t>
            </w:r>
            <w:proofErr w:type="spellEnd"/>
            <w:r w:rsidR="0674C387" w:rsidRPr="00416F05">
              <w:rPr>
                <w:rFonts w:ascii="Times New Roman" w:eastAsia="Times New Roman" w:hAnsi="Times New Roman"/>
                <w:i/>
                <w:lang w:eastAsia="hr-HR"/>
              </w:rPr>
              <w:t xml:space="preserve"> </w:t>
            </w:r>
            <w:proofErr w:type="spellStart"/>
            <w:r w:rsidR="0674C387" w:rsidRPr="00416F05">
              <w:rPr>
                <w:rFonts w:ascii="Times New Roman" w:eastAsia="Times New Roman" w:hAnsi="Times New Roman"/>
                <w:i/>
                <w:lang w:eastAsia="hr-HR"/>
              </w:rPr>
              <w:t>source</w:t>
            </w:r>
            <w:proofErr w:type="spellEnd"/>
            <w:r w:rsidR="0674C387" w:rsidRPr="00416F05">
              <w:rPr>
                <w:rFonts w:ascii="Times New Roman" w:eastAsia="Times New Roman" w:hAnsi="Times New Roman"/>
                <w:lang w:eastAsia="hr-HR"/>
              </w:rPr>
              <w:t xml:space="preserve"> alat</w:t>
            </w:r>
            <w:r w:rsidR="26EC5DC4" w:rsidRPr="00416F05">
              <w:rPr>
                <w:rFonts w:ascii="Times New Roman" w:eastAsia="Times New Roman" w:hAnsi="Times New Roman"/>
                <w:lang w:eastAsia="hr-HR"/>
              </w:rPr>
              <w:t>)</w:t>
            </w:r>
            <w:r w:rsidR="2071A00D" w:rsidRPr="00416F05">
              <w:rPr>
                <w:rFonts w:ascii="Times New Roman" w:eastAsia="Times New Roman" w:hAnsi="Times New Roman"/>
                <w:lang w:eastAsia="hr-HR"/>
              </w:rPr>
              <w:t xml:space="preserve">. </w:t>
            </w:r>
          </w:p>
          <w:p w14:paraId="22A4F1A3" w14:textId="0774A7A0" w:rsidR="3CADBE33" w:rsidRPr="00416F05" w:rsidRDefault="3CADBE33" w:rsidP="553BFDBE">
            <w:pPr>
              <w:spacing w:after="0" w:line="240" w:lineRule="auto"/>
              <w:jc w:val="both"/>
              <w:rPr>
                <w:rFonts w:ascii="Times New Roman" w:hAnsi="Times New Roman"/>
              </w:rPr>
            </w:pPr>
            <w:r w:rsidRPr="00416F05">
              <w:rPr>
                <w:rFonts w:ascii="Times New Roman" w:eastAsia="Times New Roman" w:hAnsi="Times New Roman"/>
                <w:lang w:eastAsia="hr-HR"/>
              </w:rPr>
              <w:t xml:space="preserve"> </w:t>
            </w:r>
          </w:p>
          <w:p w14:paraId="4344A937" w14:textId="668FA8B2" w:rsidR="3CADBE33" w:rsidRPr="00416F05" w:rsidRDefault="7C9D2525" w:rsidP="553BFDBE">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I</w:t>
            </w:r>
            <w:r w:rsidR="6B7A8965" w:rsidRPr="00416F05">
              <w:rPr>
                <w:rFonts w:ascii="Times New Roman" w:eastAsia="Times New Roman" w:hAnsi="Times New Roman"/>
                <w:lang w:eastAsia="hr-HR"/>
              </w:rPr>
              <w:t>T sustav eSUK udomljen je u Centru dijeljenih usluga (CDU).</w:t>
            </w:r>
            <w:r w:rsidR="1B24FBAA" w:rsidRPr="00416F05">
              <w:rPr>
                <w:rFonts w:ascii="Times New Roman" w:eastAsia="Times New Roman" w:hAnsi="Times New Roman"/>
                <w:lang w:eastAsia="hr-HR"/>
              </w:rPr>
              <w:t xml:space="preserve"> </w:t>
            </w:r>
            <w:r w:rsidR="059BDA0B" w:rsidRPr="00416F05">
              <w:rPr>
                <w:rFonts w:ascii="Times New Roman" w:eastAsia="Times New Roman" w:hAnsi="Times New Roman"/>
                <w:lang w:eastAsia="hr-HR"/>
              </w:rPr>
              <w:t xml:space="preserve">Korisnici IT sustava su zaposlenici svih </w:t>
            </w:r>
            <w:r w:rsidR="440FB3C0" w:rsidRPr="00416F05">
              <w:rPr>
                <w:rFonts w:ascii="Times New Roman" w:eastAsia="Times New Roman" w:hAnsi="Times New Roman"/>
                <w:lang w:eastAsia="hr-HR"/>
              </w:rPr>
              <w:t xml:space="preserve">tijela javne </w:t>
            </w:r>
            <w:r w:rsidR="3AA060DD" w:rsidRPr="00416F05">
              <w:rPr>
                <w:rFonts w:ascii="Times New Roman" w:eastAsia="Times New Roman" w:hAnsi="Times New Roman"/>
                <w:lang w:eastAsia="hr-HR"/>
              </w:rPr>
              <w:t>uprave</w:t>
            </w:r>
            <w:r w:rsidR="532C7AB8" w:rsidRPr="00416F05">
              <w:rPr>
                <w:rFonts w:ascii="Times New Roman" w:eastAsia="Times New Roman" w:hAnsi="Times New Roman"/>
                <w:lang w:eastAsia="hr-HR"/>
              </w:rPr>
              <w:t>. U</w:t>
            </w:r>
            <w:r w:rsidR="059BDA0B" w:rsidRPr="00416F05">
              <w:rPr>
                <w:rFonts w:ascii="Times New Roman" w:eastAsia="Times New Roman" w:hAnsi="Times New Roman"/>
                <w:lang w:eastAsia="hr-HR"/>
              </w:rPr>
              <w:t xml:space="preserve"> ovom trenutku</w:t>
            </w:r>
            <w:r w:rsidR="1EB593DE" w:rsidRPr="00416F05">
              <w:rPr>
                <w:rFonts w:ascii="Times New Roman" w:eastAsia="Times New Roman" w:hAnsi="Times New Roman"/>
                <w:lang w:eastAsia="hr-HR"/>
              </w:rPr>
              <w:t xml:space="preserve"> </w:t>
            </w:r>
            <w:r w:rsidR="6E7FAE9A" w:rsidRPr="00416F05">
              <w:rPr>
                <w:rFonts w:ascii="Times New Roman" w:eastAsia="Times New Roman" w:hAnsi="Times New Roman"/>
                <w:lang w:eastAsia="hr-HR"/>
              </w:rPr>
              <w:t xml:space="preserve">sustav koristi </w:t>
            </w:r>
            <w:r w:rsidR="3CC52031" w:rsidRPr="00416F05">
              <w:rPr>
                <w:rFonts w:ascii="Times New Roman" w:eastAsia="Times New Roman" w:hAnsi="Times New Roman"/>
                <w:lang w:eastAsia="hr-HR"/>
              </w:rPr>
              <w:t>1</w:t>
            </w:r>
            <w:r w:rsidR="45F4D7EE" w:rsidRPr="00416F05">
              <w:rPr>
                <w:rFonts w:ascii="Times New Roman" w:eastAsia="Times New Roman" w:hAnsi="Times New Roman"/>
                <w:lang w:eastAsia="hr-HR"/>
              </w:rPr>
              <w:t>6</w:t>
            </w:r>
            <w:r w:rsidR="3CC52031" w:rsidRPr="00416F05">
              <w:rPr>
                <w:rFonts w:ascii="Times New Roman" w:eastAsia="Times New Roman" w:hAnsi="Times New Roman"/>
                <w:lang w:eastAsia="hr-HR"/>
              </w:rPr>
              <w:t>0</w:t>
            </w:r>
            <w:r w:rsidR="495382A4" w:rsidRPr="00416F05">
              <w:rPr>
                <w:rFonts w:ascii="Times New Roman" w:eastAsia="Times New Roman" w:hAnsi="Times New Roman"/>
                <w:lang w:eastAsia="hr-HR"/>
              </w:rPr>
              <w:t xml:space="preserve"> tijela javne uprave</w:t>
            </w:r>
            <w:r w:rsidR="631EBAE9" w:rsidRPr="00416F05">
              <w:rPr>
                <w:rFonts w:ascii="Times New Roman" w:eastAsia="Times New Roman" w:hAnsi="Times New Roman"/>
                <w:lang w:eastAsia="hr-HR"/>
              </w:rPr>
              <w:t xml:space="preserve"> i </w:t>
            </w:r>
            <w:r w:rsidR="00B3786E" w:rsidRPr="00416F05">
              <w:rPr>
                <w:rFonts w:ascii="Times New Roman" w:eastAsia="Times New Roman" w:hAnsi="Times New Roman"/>
                <w:lang w:eastAsia="hr-HR"/>
              </w:rPr>
              <w:t>oko</w:t>
            </w:r>
            <w:r w:rsidR="059BDA0B" w:rsidRPr="00416F05">
              <w:rPr>
                <w:rFonts w:ascii="Times New Roman" w:eastAsia="Times New Roman" w:hAnsi="Times New Roman"/>
                <w:lang w:eastAsia="hr-HR"/>
              </w:rPr>
              <w:t xml:space="preserve"> </w:t>
            </w:r>
            <w:r w:rsidR="00B3786E" w:rsidRPr="00416F05">
              <w:rPr>
                <w:rFonts w:ascii="Times New Roman" w:eastAsia="Times New Roman" w:hAnsi="Times New Roman"/>
                <w:lang w:eastAsia="hr-HR"/>
              </w:rPr>
              <w:t>8</w:t>
            </w:r>
            <w:r w:rsidR="631EBAE9" w:rsidRPr="00416F05">
              <w:rPr>
                <w:rFonts w:ascii="Times New Roman" w:eastAsia="Times New Roman" w:hAnsi="Times New Roman"/>
                <w:lang w:eastAsia="hr-HR"/>
              </w:rPr>
              <w:t>00</w:t>
            </w:r>
            <w:r w:rsidR="3CC52031" w:rsidRPr="00416F05">
              <w:rPr>
                <w:rFonts w:ascii="Times New Roman" w:eastAsia="Times New Roman" w:hAnsi="Times New Roman"/>
                <w:lang w:eastAsia="hr-HR"/>
              </w:rPr>
              <w:t xml:space="preserve"> </w:t>
            </w:r>
            <w:r w:rsidR="059BDA0B" w:rsidRPr="00416F05">
              <w:rPr>
                <w:rFonts w:ascii="Times New Roman" w:eastAsia="Times New Roman" w:hAnsi="Times New Roman"/>
                <w:lang w:eastAsia="hr-HR"/>
              </w:rPr>
              <w:t>korisnika</w:t>
            </w:r>
            <w:r w:rsidR="74C230CD" w:rsidRPr="00416F05">
              <w:rPr>
                <w:rFonts w:ascii="Times New Roman" w:eastAsia="Times New Roman" w:hAnsi="Times New Roman"/>
                <w:lang w:eastAsia="hr-HR"/>
              </w:rPr>
              <w:t xml:space="preserve"> (službenika)</w:t>
            </w:r>
            <w:r w:rsidR="3CC52031" w:rsidRPr="00416F05">
              <w:rPr>
                <w:rFonts w:ascii="Times New Roman" w:eastAsia="Times New Roman" w:hAnsi="Times New Roman"/>
                <w:lang w:eastAsia="hr-HR"/>
              </w:rPr>
              <w:t>.</w:t>
            </w:r>
          </w:p>
          <w:p w14:paraId="3D2AEFAF" w14:textId="3A2DEEED" w:rsidR="4D187B04" w:rsidRPr="00416F05" w:rsidRDefault="4D187B04" w:rsidP="4D187B04">
            <w:pPr>
              <w:spacing w:after="0" w:line="240" w:lineRule="auto"/>
              <w:jc w:val="both"/>
              <w:rPr>
                <w:rFonts w:ascii="Times New Roman" w:eastAsia="Times New Roman" w:hAnsi="Times New Roman"/>
                <w:lang w:eastAsia="hr-HR"/>
              </w:rPr>
            </w:pPr>
          </w:p>
          <w:p w14:paraId="4D11C0CD" w14:textId="3027C1DF" w:rsidR="5BF46555" w:rsidRPr="00416F05" w:rsidRDefault="5BF46555" w:rsidP="4D187B04">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Cilj ove mjere je da sva tijela javne uprave koriste IT sustav eSUK</w:t>
            </w:r>
            <w:r w:rsidR="14EA119A" w:rsidRPr="00416F05">
              <w:rPr>
                <w:rFonts w:ascii="Times New Roman" w:eastAsia="Times New Roman" w:hAnsi="Times New Roman"/>
                <w:lang w:eastAsia="hr-HR"/>
              </w:rPr>
              <w:t xml:space="preserve"> -</w:t>
            </w:r>
            <w:r w:rsidR="5ECBEED3" w:rsidRPr="00416F05">
              <w:rPr>
                <w:rFonts w:ascii="Times New Roman" w:eastAsia="Times New Roman" w:hAnsi="Times New Roman"/>
                <w:lang w:eastAsia="hr-HR"/>
              </w:rPr>
              <w:t xml:space="preserve"> mapiraju svoje poslovne procese, izrade metriku za svaki procesni korak</w:t>
            </w:r>
            <w:r w:rsidR="72BC7E0E" w:rsidRPr="00416F05">
              <w:rPr>
                <w:rFonts w:ascii="Times New Roman" w:eastAsia="Times New Roman" w:hAnsi="Times New Roman"/>
                <w:lang w:eastAsia="hr-HR"/>
              </w:rPr>
              <w:t>, provode unutarnju i vanjsku procjenu te</w:t>
            </w:r>
            <w:r w:rsidR="5ECBEED3" w:rsidRPr="00416F05">
              <w:rPr>
                <w:rFonts w:ascii="Times New Roman" w:eastAsia="Times New Roman" w:hAnsi="Times New Roman"/>
                <w:lang w:eastAsia="hr-HR"/>
              </w:rPr>
              <w:t xml:space="preserve"> pohranjuju popratnu dokumentaciju koja se odnosi na upravljanje kvalitetom i procese.</w:t>
            </w:r>
          </w:p>
          <w:p w14:paraId="16CBEEF7" w14:textId="39B82F85" w:rsidR="009F472D" w:rsidRPr="00416F05" w:rsidRDefault="3CADBE33" w:rsidP="00B35AFE">
            <w:pPr>
              <w:suppressAutoHyphens w:val="0"/>
              <w:autoSpaceDN/>
              <w:spacing w:after="0" w:line="240" w:lineRule="auto"/>
              <w:jc w:val="both"/>
              <w:rPr>
                <w:rFonts w:ascii="Times New Roman" w:hAnsi="Times New Roman"/>
              </w:rPr>
            </w:pPr>
            <w:r w:rsidRPr="00416F05">
              <w:rPr>
                <w:rFonts w:ascii="Times New Roman" w:eastAsia="Times New Roman" w:hAnsi="Times New Roman"/>
                <w:lang w:eastAsia="hr-HR"/>
              </w:rPr>
              <w:t xml:space="preserve"> </w:t>
            </w:r>
          </w:p>
          <w:p w14:paraId="218AB555" w14:textId="54F3E71C" w:rsidR="00B80A74" w:rsidRPr="00416F05" w:rsidRDefault="00B80A74"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b/>
                <w:bCs/>
                <w:lang w:eastAsia="hr-HR"/>
              </w:rPr>
              <w:t>Nositelj</w:t>
            </w:r>
            <w:r w:rsidR="00C05C8D" w:rsidRPr="00416F05">
              <w:rPr>
                <w:rFonts w:ascii="Times New Roman" w:eastAsia="Times New Roman" w:hAnsi="Times New Roman"/>
                <w:b/>
                <w:bCs/>
                <w:lang w:eastAsia="hr-HR"/>
              </w:rPr>
              <w:t>i</w:t>
            </w:r>
            <w:r w:rsidRPr="00416F05">
              <w:rPr>
                <w:rFonts w:ascii="Times New Roman" w:eastAsia="Times New Roman" w:hAnsi="Times New Roman"/>
                <w:b/>
                <w:bCs/>
                <w:lang w:eastAsia="hr-HR"/>
              </w:rPr>
              <w:t xml:space="preserve">: </w:t>
            </w:r>
            <w:r w:rsidR="00F96257" w:rsidRPr="00416F05">
              <w:rPr>
                <w:rFonts w:ascii="Times New Roman" w:eastAsia="Times New Roman" w:hAnsi="Times New Roman"/>
                <w:b/>
                <w:bCs/>
                <w:lang w:eastAsia="hr-HR"/>
              </w:rPr>
              <w:t>Vlasnici procesa u tijelima javne uprave</w:t>
            </w:r>
            <w:r w:rsidR="00573AE3" w:rsidRPr="00416F05">
              <w:rPr>
                <w:rFonts w:ascii="Times New Roman" w:eastAsia="Times New Roman" w:hAnsi="Times New Roman"/>
                <w:b/>
                <w:bCs/>
                <w:lang w:eastAsia="hr-HR"/>
              </w:rPr>
              <w:t xml:space="preserve">, </w:t>
            </w:r>
            <w:r w:rsidR="00E4634D" w:rsidRPr="00416F05">
              <w:rPr>
                <w:rFonts w:ascii="Times New Roman" w:eastAsia="Times New Roman" w:hAnsi="Times New Roman"/>
                <w:b/>
                <w:bCs/>
                <w:lang w:eastAsia="hr-HR"/>
              </w:rPr>
              <w:t>Ministarstvo pravosuđa, uprave i digitalne transformacije</w:t>
            </w:r>
          </w:p>
          <w:p w14:paraId="615B346D" w14:textId="77777777" w:rsidR="00B80A74" w:rsidRPr="00416F05" w:rsidRDefault="00B80A74"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w:t>
            </w:r>
          </w:p>
        </w:tc>
      </w:tr>
      <w:tr w:rsidR="00B80A74" w:rsidRPr="00416F05" w14:paraId="237398DC"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D0A71D7" w14:textId="7AFCF4B9" w:rsidR="00B80A74" w:rsidRPr="00416F05" w:rsidRDefault="00B80A74"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POKAZATELJ REZULTATA</w:t>
            </w:r>
          </w:p>
        </w:tc>
        <w:tc>
          <w:tcPr>
            <w:tcW w:w="270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4BE22B1" w14:textId="55455AF0" w:rsidR="00B80A74" w:rsidRPr="00416F05" w:rsidRDefault="00B80A74"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D45CC20" w14:textId="60BE7B3B" w:rsidR="00B80A74" w:rsidRPr="00416F05" w:rsidRDefault="00B80A74"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9B4A9CA" w14:textId="068A82AB" w:rsidR="00B80A74" w:rsidRPr="00416F05" w:rsidRDefault="00B80A74"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62E26CC4" w14:textId="77777777" w:rsidR="00B80A74" w:rsidRPr="00416F05" w:rsidRDefault="00B80A74"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B80A74" w:rsidRPr="00416F05" w14:paraId="009E5179"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4BBFADA" w14:textId="5D709790" w:rsidR="00B80A74" w:rsidRPr="00416F05" w:rsidRDefault="32404D72" w:rsidP="2B187EF1">
            <w:pPr>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 xml:space="preserve">% </w:t>
            </w:r>
            <w:r w:rsidR="2F7ECD78" w:rsidRPr="00416F05">
              <w:rPr>
                <w:rFonts w:ascii="Times New Roman" w:eastAsia="Times New Roman" w:hAnsi="Times New Roman"/>
                <w:lang w:eastAsia="hr-HR"/>
              </w:rPr>
              <w:t>usluga</w:t>
            </w:r>
            <w:r w:rsidR="000A5AE4" w:rsidRPr="00416F05">
              <w:rPr>
                <w:rFonts w:ascii="Times New Roman" w:eastAsia="Times New Roman" w:hAnsi="Times New Roman"/>
                <w:lang w:eastAsia="hr-HR"/>
              </w:rPr>
              <w:t>/procesa</w:t>
            </w:r>
            <w:r w:rsidR="2F7ECD78" w:rsidRPr="00416F05">
              <w:rPr>
                <w:rFonts w:ascii="Times New Roman" w:eastAsia="Times New Roman" w:hAnsi="Times New Roman"/>
                <w:lang w:eastAsia="hr-HR"/>
              </w:rPr>
              <w:t xml:space="preserve"> </w:t>
            </w:r>
            <w:r w:rsidR="51901B83" w:rsidRPr="00416F05">
              <w:rPr>
                <w:rFonts w:ascii="Times New Roman" w:eastAsia="Times New Roman" w:hAnsi="Times New Roman"/>
                <w:lang w:eastAsia="hr-HR"/>
              </w:rPr>
              <w:t xml:space="preserve">sa svim </w:t>
            </w:r>
            <w:r w:rsidR="484B9B50" w:rsidRPr="00416F05">
              <w:rPr>
                <w:rFonts w:ascii="Times New Roman" w:eastAsia="Times New Roman" w:hAnsi="Times New Roman"/>
                <w:lang w:eastAsia="hr-HR"/>
              </w:rPr>
              <w:t>definiranim</w:t>
            </w:r>
            <w:r w:rsidR="51901B83" w:rsidRPr="00416F05">
              <w:rPr>
                <w:rFonts w:ascii="Times New Roman" w:eastAsia="Times New Roman" w:hAnsi="Times New Roman"/>
                <w:lang w:eastAsia="hr-HR"/>
              </w:rPr>
              <w:t xml:space="preserve"> informacijama u sustavu eSUK</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5A93493F" w14:textId="5A55BEE5" w:rsidR="00B80A74" w:rsidRPr="00416F05" w:rsidRDefault="00BC4D9E" w:rsidP="002F3482">
            <w:pPr>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400.000</w:t>
            </w:r>
            <w:r w:rsidR="00484FA2" w:rsidRPr="00416F05">
              <w:rPr>
                <w:rFonts w:ascii="Times New Roman" w:eastAsia="Times New Roman" w:hAnsi="Times New Roman"/>
                <w:lang w:eastAsia="hr-HR"/>
              </w:rPr>
              <w:t xml:space="preserve"> </w:t>
            </w:r>
            <w:r w:rsidR="002F3482" w:rsidRPr="00416F05">
              <w:rPr>
                <w:rFonts w:ascii="Times New Roman" w:eastAsia="Times New Roman" w:hAnsi="Times New Roman"/>
                <w:lang w:eastAsia="hr-HR"/>
              </w:rPr>
              <w:t>€</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F6DDDBC" w14:textId="1409DDB0" w:rsidR="00B80A74" w:rsidRPr="00416F05" w:rsidRDefault="009B304D" w:rsidP="00482B74">
            <w:pPr>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A677016</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14E06C10" w14:textId="31E57A67" w:rsidR="00B80A74" w:rsidRPr="00416F05" w:rsidRDefault="00EE42DD" w:rsidP="00482B74">
            <w:pPr>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065B316E" w14:textId="77777777" w:rsidR="00C43481" w:rsidRPr="00416F05" w:rsidRDefault="00C43481" w:rsidP="00D9766A">
      <w:pPr>
        <w:pStyle w:val="Bezproreda"/>
        <w:rPr>
          <w:rFonts w:ascii="Times New Roman" w:hAnsi="Times New Roman" w:cs="Times New Roman"/>
        </w:rPr>
      </w:pPr>
    </w:p>
    <w:p w14:paraId="2AEDD58C" w14:textId="77777777" w:rsidR="00C43481" w:rsidRPr="00416F05" w:rsidRDefault="00C43481" w:rsidP="00D9766A">
      <w:pPr>
        <w:pStyle w:val="Bezproreda"/>
        <w:rPr>
          <w:rFonts w:ascii="Times New Roman" w:hAnsi="Times New Roman" w:cs="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0"/>
        <w:gridCol w:w="2250"/>
        <w:gridCol w:w="2563"/>
      </w:tblGrid>
      <w:tr w:rsidR="0016692B" w:rsidRPr="00416F05" w14:paraId="6F19ACF2" w14:textId="77777777" w:rsidTr="0097337E">
        <w:trPr>
          <w:trHeight w:val="300"/>
        </w:trPr>
        <w:tc>
          <w:tcPr>
            <w:tcW w:w="1019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41E7275" w14:textId="3EEBB4CE" w:rsidR="0016692B" w:rsidRPr="00416F05" w:rsidRDefault="00482B74" w:rsidP="2AE770C7">
            <w:pPr>
              <w:suppressAutoHyphens w:val="0"/>
              <w:autoSpaceDN/>
              <w:spacing w:after="0" w:line="240" w:lineRule="auto"/>
              <w:ind w:left="15"/>
              <w:jc w:val="both"/>
              <w:rPr>
                <w:rFonts w:ascii="Times New Roman" w:eastAsia="Times New Roman" w:hAnsi="Times New Roman"/>
                <w:b/>
                <w:bCs/>
                <w:lang w:eastAsia="hr-HR"/>
              </w:rPr>
            </w:pPr>
            <w:r w:rsidRPr="00416F05">
              <w:rPr>
                <w:rFonts w:ascii="Times New Roman" w:eastAsia="Times New Roman" w:hAnsi="Times New Roman"/>
                <w:b/>
                <w:bCs/>
                <w:lang w:eastAsia="hr-HR"/>
              </w:rPr>
              <w:t>H</w:t>
            </w:r>
            <w:r w:rsidR="43B5870D" w:rsidRPr="00416F05">
              <w:rPr>
                <w:rFonts w:ascii="Times New Roman" w:eastAsia="Times New Roman" w:hAnsi="Times New Roman"/>
                <w:b/>
                <w:bCs/>
                <w:lang w:eastAsia="hr-HR"/>
              </w:rPr>
              <w:t xml:space="preserve">3. </w:t>
            </w:r>
            <w:r w:rsidR="16F94E44" w:rsidRPr="00416F05">
              <w:rPr>
                <w:rFonts w:ascii="Times New Roman" w:eastAsia="Times New Roman" w:hAnsi="Times New Roman"/>
                <w:b/>
                <w:bCs/>
                <w:lang w:eastAsia="hr-HR"/>
              </w:rPr>
              <w:t>Povećati i</w:t>
            </w:r>
            <w:r w:rsidR="1B963CBE" w:rsidRPr="00416F05">
              <w:rPr>
                <w:rFonts w:ascii="Times New Roman" w:eastAsia="Times New Roman" w:hAnsi="Times New Roman"/>
                <w:b/>
                <w:bCs/>
                <w:lang w:eastAsia="hr-HR"/>
              </w:rPr>
              <w:t xml:space="preserve">nteroperabilnost </w:t>
            </w:r>
            <w:r w:rsidR="002A7F42" w:rsidRPr="00416F05">
              <w:rPr>
                <w:rFonts w:ascii="Times New Roman" w:eastAsia="Times New Roman" w:hAnsi="Times New Roman"/>
                <w:b/>
                <w:bCs/>
                <w:lang w:eastAsia="hr-HR"/>
              </w:rPr>
              <w:t xml:space="preserve">usluga </w:t>
            </w:r>
            <w:r w:rsidR="00606B9D" w:rsidRPr="00416F05">
              <w:rPr>
                <w:rFonts w:ascii="Times New Roman" w:eastAsia="Times New Roman" w:hAnsi="Times New Roman"/>
                <w:b/>
                <w:bCs/>
                <w:lang w:eastAsia="hr-HR"/>
              </w:rPr>
              <w:t xml:space="preserve">javne uprave </w:t>
            </w:r>
            <w:r w:rsidR="002E5A4B" w:rsidRPr="00416F05">
              <w:rPr>
                <w:rFonts w:ascii="Times New Roman" w:eastAsia="Times New Roman" w:hAnsi="Times New Roman"/>
                <w:b/>
                <w:bCs/>
                <w:lang w:eastAsia="hr-HR"/>
              </w:rPr>
              <w:t>povez</w:t>
            </w:r>
            <w:r w:rsidR="005337A1" w:rsidRPr="00416F05">
              <w:rPr>
                <w:rFonts w:ascii="Times New Roman" w:eastAsia="Times New Roman" w:hAnsi="Times New Roman"/>
                <w:b/>
                <w:bCs/>
                <w:lang w:eastAsia="hr-HR"/>
              </w:rPr>
              <w:t>ivanjem</w:t>
            </w:r>
            <w:r w:rsidR="002E5A4B" w:rsidRPr="00416F05">
              <w:rPr>
                <w:rFonts w:ascii="Times New Roman" w:eastAsia="Times New Roman" w:hAnsi="Times New Roman"/>
                <w:b/>
                <w:bCs/>
                <w:lang w:eastAsia="hr-HR"/>
              </w:rPr>
              <w:t xml:space="preserve"> na javne registre </w:t>
            </w:r>
            <w:r w:rsidR="00606B9D" w:rsidRPr="00416F05">
              <w:rPr>
                <w:rFonts w:ascii="Times New Roman" w:eastAsia="Times New Roman" w:hAnsi="Times New Roman"/>
                <w:b/>
                <w:bCs/>
                <w:lang w:eastAsia="hr-HR"/>
              </w:rPr>
              <w:t>putem Državne sabirnice (</w:t>
            </w:r>
            <w:r w:rsidR="16F94E44" w:rsidRPr="00416F05">
              <w:rPr>
                <w:rFonts w:ascii="Times New Roman" w:eastAsia="Times New Roman" w:hAnsi="Times New Roman"/>
                <w:b/>
                <w:bCs/>
                <w:lang w:eastAsia="hr-HR"/>
              </w:rPr>
              <w:t>GSB</w:t>
            </w:r>
            <w:r w:rsidR="00606B9D" w:rsidRPr="00416F05">
              <w:rPr>
                <w:rFonts w:ascii="Times New Roman" w:eastAsia="Times New Roman" w:hAnsi="Times New Roman"/>
                <w:b/>
                <w:bCs/>
                <w:lang w:eastAsia="hr-HR"/>
              </w:rPr>
              <w:t>)</w:t>
            </w:r>
          </w:p>
        </w:tc>
      </w:tr>
      <w:tr w:rsidR="0016692B" w:rsidRPr="00416F05" w14:paraId="6A0B90E0"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D5BA5DB" w14:textId="73EC554F" w:rsidR="0016692B" w:rsidRPr="00416F05" w:rsidRDefault="43B5870D" w:rsidP="00B35AFE">
            <w:pPr>
              <w:suppressAutoHyphens w:val="0"/>
              <w:autoSpaceDN/>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 xml:space="preserve">Svrha provedbe mjere i doprinos ostvarenju pokazatelja </w:t>
            </w:r>
            <w:r w:rsidR="00E26D0C"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w:t>
            </w:r>
          </w:p>
          <w:p w14:paraId="7A816F39" w14:textId="77777777" w:rsidR="00184354" w:rsidRPr="00416F05" w:rsidRDefault="00184354" w:rsidP="00B35AFE">
            <w:pPr>
              <w:suppressAutoHyphens w:val="0"/>
              <w:autoSpaceDN/>
              <w:spacing w:after="0" w:line="240" w:lineRule="auto"/>
              <w:jc w:val="both"/>
              <w:rPr>
                <w:rFonts w:ascii="Times New Roman" w:eastAsia="Times New Roman" w:hAnsi="Times New Roman"/>
                <w:b/>
                <w:bCs/>
                <w:lang w:eastAsia="hr-HR"/>
              </w:rPr>
            </w:pPr>
          </w:p>
          <w:p w14:paraId="1B807807" w14:textId="615A31BF" w:rsidR="00C55FFF" w:rsidRPr="00416F05" w:rsidRDefault="00C55FFF" w:rsidP="00C55FFF">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Digitalna javna uprava strateško je opredjeljenje Vlade Republike Hrvatske. Digitalnom transformacijom javne uprave, povezivanjem i međusobnom razmjenom podataka u javnim registrima koji se vode u digitalnom obliku ostvaruje se značajna ušteda vremena koja neposredno dovodi do smanjenja troškova, veće transparentnosti te poboljšanja kvalitete podataka i pružanja javnih usluga.</w:t>
            </w:r>
          </w:p>
          <w:p w14:paraId="2A897325" w14:textId="77777777" w:rsidR="00C55FFF" w:rsidRPr="00416F05" w:rsidRDefault="00C55FFF" w:rsidP="00C55FFF">
            <w:pPr>
              <w:suppressAutoHyphens w:val="0"/>
              <w:autoSpaceDN/>
              <w:spacing w:after="0" w:line="240" w:lineRule="auto"/>
              <w:jc w:val="both"/>
              <w:rPr>
                <w:rFonts w:ascii="Times New Roman" w:eastAsia="Times New Roman" w:hAnsi="Times New Roman"/>
                <w:lang w:eastAsia="hr-HR"/>
              </w:rPr>
            </w:pPr>
          </w:p>
          <w:p w14:paraId="76131AAB" w14:textId="77777777" w:rsidR="00C55FFF" w:rsidRPr="00416F05" w:rsidRDefault="00C55FFF" w:rsidP="00C55FFF">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Međusobna razmjena podataka čini interoperabilnost, a to je karakteristika, odnosno sposobnost da dva ili više sustava djeluju jedinstveno. Interoperabilnost je ključan čimbenik za ostvarenje digitalne transformacije. Korištenjem Državne sabirnice (engl. </w:t>
            </w:r>
            <w:proofErr w:type="spellStart"/>
            <w:r w:rsidRPr="00416F05">
              <w:rPr>
                <w:rFonts w:ascii="Times New Roman" w:eastAsia="Times New Roman" w:hAnsi="Times New Roman"/>
                <w:lang w:eastAsia="hr-HR"/>
              </w:rPr>
              <w:t>Government</w:t>
            </w:r>
            <w:proofErr w:type="spellEnd"/>
            <w:r w:rsidRPr="00416F05">
              <w:rPr>
                <w:rFonts w:ascii="Times New Roman" w:eastAsia="Times New Roman" w:hAnsi="Times New Roman"/>
                <w:lang w:eastAsia="hr-HR"/>
              </w:rPr>
              <w:t xml:space="preserve"> Service Bus, GSB), kao platforme za razmjenu podataka, ostvaruje se i značajna ušteda na tehničkom održavanju konekcija i izrade komunikacijskih alata, a ujedno tijelo koje je korisnik podataka ne mora poznavati koji je autentični izvor podataka.</w:t>
            </w:r>
          </w:p>
          <w:p w14:paraId="55F31638" w14:textId="77777777" w:rsidR="00C55FFF" w:rsidRPr="00416F05" w:rsidRDefault="00C55FFF" w:rsidP="00C55FFF">
            <w:pPr>
              <w:suppressAutoHyphens w:val="0"/>
              <w:autoSpaceDN/>
              <w:spacing w:after="0" w:line="240" w:lineRule="auto"/>
              <w:jc w:val="both"/>
              <w:rPr>
                <w:rFonts w:ascii="Times New Roman" w:eastAsia="Times New Roman" w:hAnsi="Times New Roman"/>
                <w:lang w:eastAsia="hr-HR"/>
              </w:rPr>
            </w:pPr>
          </w:p>
          <w:p w14:paraId="69A8452C" w14:textId="3CF3D1A3" w:rsidR="00C55FFF" w:rsidRPr="00416F05" w:rsidRDefault="00C55FFF" w:rsidP="00C55FFF">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Jedna od svrha državne informacijske infrastrukture je osiguranje interoperabilnosti, a </w:t>
            </w:r>
            <w:r w:rsidR="005B237B" w:rsidRPr="00416F05">
              <w:rPr>
                <w:rFonts w:ascii="Times New Roman" w:eastAsia="Times New Roman" w:hAnsi="Times New Roman"/>
                <w:lang w:eastAsia="hr-HR"/>
              </w:rPr>
              <w:t xml:space="preserve">Ministarstvo pravosuđa, uprave i digitalne transformacije </w:t>
            </w:r>
            <w:r w:rsidRPr="00416F05">
              <w:rPr>
                <w:rFonts w:ascii="Times New Roman" w:eastAsia="Times New Roman" w:hAnsi="Times New Roman"/>
                <w:lang w:eastAsia="hr-HR"/>
              </w:rPr>
              <w:t>je tijelo Republike Hrvatske koje upravlja državnom informacijskom infrastrukturom. U svrhu provedbe te ispunjenja zakonskih obveza, tijela su obvezna povezati informacijske sustave, odnosno servise javnih registara na Središnji sustav interoperabilnosti (SSI) putem GSB.</w:t>
            </w:r>
          </w:p>
          <w:p w14:paraId="77729939" w14:textId="77777777" w:rsidR="00C55FFF" w:rsidRPr="00416F05" w:rsidRDefault="00C55FFF" w:rsidP="00C55FFF">
            <w:pPr>
              <w:suppressAutoHyphens w:val="0"/>
              <w:autoSpaceDN/>
              <w:spacing w:after="0" w:line="240" w:lineRule="auto"/>
              <w:jc w:val="both"/>
              <w:rPr>
                <w:rFonts w:ascii="Times New Roman" w:eastAsia="Times New Roman" w:hAnsi="Times New Roman"/>
                <w:lang w:eastAsia="hr-HR"/>
              </w:rPr>
            </w:pPr>
          </w:p>
          <w:p w14:paraId="315D0E5C" w14:textId="7F8843FE" w:rsidR="00184354" w:rsidRPr="00416F05" w:rsidRDefault="00C55FFF" w:rsidP="008358AC">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Tijela javne uprave  u Republici Hrvatskoj obvezna su ispuniti zakonsku obvezu pribavljanja podataka iz javnih registra po službenoj dužnosti (Zakon o državnoj informacijskoj infrastrukturi, „Narodne novine“, br. 92/14). Navedeno znači da tijelo koje provodi određeni poslovni proces u kojem je neophodan određeni podatak stranke u postupku, neće zahtijevati podnošenje ili dostavu tog podatka od stranke u postupku već će taj isti podatak pribaviti korištenjem državne informacijske infrastrukture sigurnom razmjenom podataka putem GSB-a.</w:t>
            </w:r>
          </w:p>
          <w:p w14:paraId="4B08B3C8" w14:textId="77777777" w:rsidR="006C33F4" w:rsidRPr="00416F05" w:rsidRDefault="006C33F4" w:rsidP="008358AC">
            <w:pPr>
              <w:suppressAutoHyphens w:val="0"/>
              <w:autoSpaceDN/>
              <w:spacing w:after="0" w:line="240" w:lineRule="auto"/>
              <w:jc w:val="both"/>
              <w:rPr>
                <w:rFonts w:ascii="Times New Roman" w:eastAsia="Times New Roman" w:hAnsi="Times New Roman"/>
                <w:b/>
                <w:bCs/>
                <w:lang w:eastAsia="hr-HR"/>
              </w:rPr>
            </w:pPr>
          </w:p>
          <w:p w14:paraId="4FF6943B" w14:textId="7E35846D" w:rsidR="0016692B" w:rsidRPr="00416F05" w:rsidRDefault="0016692B"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b/>
                <w:bCs/>
                <w:lang w:eastAsia="hr-HR"/>
              </w:rPr>
              <w:t xml:space="preserve">Nositelj: </w:t>
            </w:r>
            <w:r w:rsidR="00306BC9" w:rsidRPr="00416F05">
              <w:rPr>
                <w:rFonts w:ascii="Times New Roman" w:eastAsia="Times New Roman" w:hAnsi="Times New Roman"/>
                <w:b/>
                <w:bCs/>
                <w:lang w:eastAsia="hr-HR"/>
              </w:rPr>
              <w:t xml:space="preserve">Tijela javne uprave u suradnji </w:t>
            </w:r>
            <w:r w:rsidR="4FF6B74D" w:rsidRPr="00416F05">
              <w:rPr>
                <w:rFonts w:ascii="Times New Roman" w:eastAsia="Times New Roman" w:hAnsi="Times New Roman"/>
                <w:b/>
                <w:bCs/>
                <w:lang w:eastAsia="hr-HR"/>
              </w:rPr>
              <w:t>s</w:t>
            </w:r>
            <w:r w:rsidR="7DC35F78" w:rsidRPr="00416F05">
              <w:rPr>
                <w:rFonts w:ascii="Times New Roman" w:eastAsia="Times New Roman" w:hAnsi="Times New Roman"/>
                <w:b/>
                <w:bCs/>
                <w:lang w:eastAsia="hr-HR"/>
              </w:rPr>
              <w:t>a</w:t>
            </w:r>
            <w:r w:rsidR="00306BC9" w:rsidRPr="00416F05">
              <w:rPr>
                <w:rFonts w:ascii="Times New Roman" w:eastAsia="Times New Roman" w:hAnsi="Times New Roman"/>
                <w:b/>
                <w:bCs/>
                <w:lang w:eastAsia="hr-HR"/>
              </w:rPr>
              <w:t xml:space="preserve"> </w:t>
            </w:r>
            <w:r w:rsidR="005B237B" w:rsidRPr="00416F05">
              <w:rPr>
                <w:rFonts w:ascii="Times New Roman" w:eastAsia="Times New Roman" w:hAnsi="Times New Roman"/>
                <w:b/>
                <w:bCs/>
                <w:lang w:eastAsia="hr-HR"/>
              </w:rPr>
              <w:t>Ministarstvom pravosuđa, uprave i digitalne transformacije</w:t>
            </w:r>
          </w:p>
          <w:p w14:paraId="41A174D3" w14:textId="77777777" w:rsidR="0016692B" w:rsidRPr="00416F05" w:rsidRDefault="0016692B"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w:t>
            </w:r>
          </w:p>
        </w:tc>
      </w:tr>
      <w:tr w:rsidR="0016692B" w:rsidRPr="00416F05" w14:paraId="260158B0"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8C1D37D" w14:textId="0AC393BF" w:rsidR="0016692B" w:rsidRPr="00416F05" w:rsidRDefault="0016692B"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POKAZATELJ REZULTATA</w:t>
            </w:r>
          </w:p>
        </w:tc>
        <w:tc>
          <w:tcPr>
            <w:tcW w:w="270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EDB54C1" w14:textId="0C07ADA7" w:rsidR="0016692B" w:rsidRPr="00416F05" w:rsidRDefault="0016692B"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F4F2AA1" w14:textId="1D9D9A0A" w:rsidR="0016692B" w:rsidRPr="00416F05" w:rsidRDefault="0016692B"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B235D5E" w14:textId="422B3837" w:rsidR="0016692B" w:rsidRPr="00416F05" w:rsidRDefault="0016692B"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16C1DB28" w14:textId="77777777" w:rsidR="0016692B" w:rsidRPr="00416F05" w:rsidRDefault="0016692B"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16692B" w:rsidRPr="00416F05" w14:paraId="07D9324C"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CB41289" w14:textId="2A403618" w:rsidR="0016692B" w:rsidRPr="00416F05" w:rsidRDefault="0016692B" w:rsidP="00F93F2B">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 </w:t>
            </w:r>
            <w:r w:rsidR="0083628C" w:rsidRPr="00416F05">
              <w:rPr>
                <w:rFonts w:ascii="Times New Roman" w:eastAsia="Times New Roman" w:hAnsi="Times New Roman"/>
                <w:lang w:eastAsia="hr-HR"/>
              </w:rPr>
              <w:t xml:space="preserve">digitalnih javnih </w:t>
            </w:r>
            <w:r w:rsidRPr="00416F05">
              <w:rPr>
                <w:rFonts w:ascii="Times New Roman" w:eastAsia="Times New Roman" w:hAnsi="Times New Roman"/>
                <w:lang w:eastAsia="hr-HR"/>
              </w:rPr>
              <w:t xml:space="preserve">usluga </w:t>
            </w:r>
            <w:r w:rsidR="00543FB5" w:rsidRPr="00416F05">
              <w:rPr>
                <w:rFonts w:ascii="Times New Roman" w:eastAsia="Times New Roman" w:hAnsi="Times New Roman"/>
                <w:lang w:eastAsia="hr-HR"/>
              </w:rPr>
              <w:t>povezanih na</w:t>
            </w:r>
            <w:r w:rsidR="0083628C" w:rsidRPr="00416F05">
              <w:rPr>
                <w:rFonts w:ascii="Times New Roman" w:eastAsia="Times New Roman" w:hAnsi="Times New Roman"/>
                <w:lang w:eastAsia="hr-HR"/>
              </w:rPr>
              <w:t xml:space="preserve"> javne registre putem državne sabirnice (</w:t>
            </w:r>
            <w:r w:rsidR="00543FB5" w:rsidRPr="00416F05">
              <w:rPr>
                <w:rFonts w:ascii="Times New Roman" w:eastAsia="Times New Roman" w:hAnsi="Times New Roman"/>
                <w:lang w:eastAsia="hr-HR"/>
              </w:rPr>
              <w:t>GSB</w:t>
            </w:r>
            <w:r w:rsidR="0083628C" w:rsidRPr="00416F05">
              <w:rPr>
                <w:rFonts w:ascii="Times New Roman" w:eastAsia="Times New Roman" w:hAnsi="Times New Roman"/>
                <w:lang w:eastAsia="hr-HR"/>
              </w:rPr>
              <w:t>)</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37E6223" w14:textId="4BA11951" w:rsidR="00574EFA" w:rsidRPr="00E9186B" w:rsidRDefault="000F7476" w:rsidP="00E9186B">
            <w:pPr>
              <w:suppressAutoHyphens w:val="0"/>
              <w:autoSpaceDN/>
              <w:spacing w:line="240" w:lineRule="auto"/>
              <w:ind w:firstLineChars="400" w:firstLine="880"/>
              <w:textAlignment w:val="auto"/>
              <w:rPr>
                <w:rFonts w:ascii="Times New Roman" w:eastAsia="Times New Roman" w:hAnsi="Times New Roman"/>
                <w:lang w:eastAsia="hr-HR"/>
              </w:rPr>
            </w:pPr>
            <w:r>
              <w:rPr>
                <w:rFonts w:ascii="Times New Roman" w:eastAsia="Times New Roman" w:hAnsi="Times New Roman"/>
                <w:lang w:eastAsia="hr-HR"/>
              </w:rPr>
              <w:t>8.650.841</w:t>
            </w:r>
            <w:r w:rsidR="00E9186B">
              <w:rPr>
                <w:rFonts w:ascii="Times New Roman" w:eastAsia="Times New Roman" w:hAnsi="Times New Roman"/>
                <w:lang w:eastAsia="hr-HR"/>
              </w:rPr>
              <w:t xml:space="preserve"> €</w:t>
            </w:r>
          </w:p>
          <w:p w14:paraId="4337C6E5" w14:textId="1279C4CC" w:rsidR="0016692B" w:rsidRPr="00B90EF0" w:rsidRDefault="0016692B" w:rsidP="006179C7">
            <w:pPr>
              <w:suppressAutoHyphens w:val="0"/>
              <w:autoSpaceDN/>
              <w:spacing w:after="0" w:line="240" w:lineRule="auto"/>
              <w:jc w:val="center"/>
              <w:rPr>
                <w:rFonts w:ascii="Times New Roman" w:eastAsia="Times New Roman" w:hAnsi="Times New Roman"/>
                <w:highlight w:val="yellow"/>
                <w:lang w:eastAsia="hr-HR"/>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DD610B6" w14:textId="5DFF911E" w:rsidR="0016692B" w:rsidRPr="00416F05" w:rsidRDefault="003E7207" w:rsidP="00EF4BBB">
            <w:pPr>
              <w:suppressAutoHyphens w:val="0"/>
              <w:autoSpaceDN/>
              <w:spacing w:line="240" w:lineRule="auto"/>
              <w:jc w:val="center"/>
              <w:textAlignment w:val="auto"/>
              <w:rPr>
                <w:rFonts w:ascii="Times New Roman" w:eastAsia="Times New Roman" w:hAnsi="Times New Roman"/>
                <w:lang w:eastAsia="hr-HR"/>
              </w:rPr>
            </w:pPr>
            <w:r>
              <w:rPr>
                <w:rFonts w:ascii="Times New Roman" w:eastAsia="Times New Roman" w:hAnsi="Times New Roman"/>
                <w:lang w:eastAsia="hr-HR"/>
              </w:rPr>
              <w:t>T</w:t>
            </w:r>
            <w:r w:rsidR="00EB51E6">
              <w:rPr>
                <w:rFonts w:ascii="Times New Roman" w:eastAsia="Times New Roman" w:hAnsi="Times New Roman"/>
                <w:lang w:eastAsia="hr-HR"/>
              </w:rPr>
              <w:t>830027</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284C07EF" w14:textId="2509BFC4" w:rsidR="0016692B" w:rsidRPr="00416F05" w:rsidRDefault="00EE42DD" w:rsidP="00DE63C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52DEF30F" w14:textId="77777777" w:rsidR="00346C22" w:rsidRPr="00416F05" w:rsidRDefault="00346C22" w:rsidP="00D9766A">
      <w:pPr>
        <w:pStyle w:val="Bezproreda"/>
        <w:rPr>
          <w:rFonts w:ascii="Times New Roman" w:hAnsi="Times New Roman" w:cs="Times New Roman"/>
        </w:rPr>
      </w:pPr>
    </w:p>
    <w:p w14:paraId="273BEBD9" w14:textId="77777777" w:rsidR="00346C22" w:rsidRPr="00416F05" w:rsidRDefault="00346C22" w:rsidP="00D9766A">
      <w:pPr>
        <w:pStyle w:val="Bezproreda"/>
        <w:rPr>
          <w:rFonts w:ascii="Times New Roman" w:hAnsi="Times New Roman" w:cs="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0"/>
        <w:gridCol w:w="2250"/>
        <w:gridCol w:w="2563"/>
      </w:tblGrid>
      <w:tr w:rsidR="00B710FD" w:rsidRPr="00416F05" w14:paraId="17FA22F3" w14:textId="77777777" w:rsidTr="0097337E">
        <w:trPr>
          <w:trHeight w:val="300"/>
        </w:trPr>
        <w:tc>
          <w:tcPr>
            <w:tcW w:w="1019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6377117" w14:textId="5FB3E2F6" w:rsidR="00B710FD" w:rsidRPr="00416F05" w:rsidRDefault="00320C04" w:rsidP="00B35AFE">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H</w:t>
            </w:r>
            <w:r w:rsidR="00FA3FEE" w:rsidRPr="00416F05">
              <w:rPr>
                <w:rFonts w:ascii="Times New Roman" w:eastAsia="Times New Roman" w:hAnsi="Times New Roman"/>
                <w:b/>
                <w:bCs/>
                <w:lang w:eastAsia="hr-HR"/>
              </w:rPr>
              <w:t>4</w:t>
            </w:r>
            <w:r w:rsidR="00B710FD" w:rsidRPr="00416F05">
              <w:rPr>
                <w:rFonts w:ascii="Times New Roman" w:eastAsia="Times New Roman" w:hAnsi="Times New Roman"/>
                <w:b/>
                <w:bCs/>
                <w:lang w:eastAsia="hr-HR"/>
              </w:rPr>
              <w:t>.</w:t>
            </w:r>
            <w:r w:rsidR="00A43A95" w:rsidRPr="00416F05">
              <w:rPr>
                <w:rFonts w:ascii="Times New Roman" w:eastAsia="Times New Roman" w:hAnsi="Times New Roman"/>
                <w:b/>
                <w:bCs/>
                <w:lang w:eastAsia="hr-HR"/>
              </w:rPr>
              <w:t xml:space="preserve"> Uvođenje sustava neprekidnog poboljšavanja kroz ideje i p</w:t>
            </w:r>
            <w:r w:rsidR="00F071CB" w:rsidRPr="00416F05">
              <w:rPr>
                <w:rFonts w:ascii="Times New Roman" w:eastAsia="Times New Roman" w:hAnsi="Times New Roman"/>
                <w:b/>
                <w:bCs/>
                <w:lang w:eastAsia="hr-HR"/>
              </w:rPr>
              <w:t>rijedlo</w:t>
            </w:r>
            <w:r w:rsidR="00E232DD" w:rsidRPr="00416F05">
              <w:rPr>
                <w:rFonts w:ascii="Times New Roman" w:eastAsia="Times New Roman" w:hAnsi="Times New Roman"/>
                <w:b/>
                <w:bCs/>
                <w:lang w:eastAsia="hr-HR"/>
              </w:rPr>
              <w:t>g</w:t>
            </w:r>
            <w:r w:rsidR="00A43A95" w:rsidRPr="00416F05">
              <w:rPr>
                <w:rFonts w:ascii="Times New Roman" w:eastAsia="Times New Roman" w:hAnsi="Times New Roman"/>
                <w:b/>
                <w:bCs/>
                <w:lang w:eastAsia="hr-HR"/>
              </w:rPr>
              <w:t>e</w:t>
            </w:r>
            <w:r w:rsidR="00E232DD" w:rsidRPr="00416F05">
              <w:rPr>
                <w:rFonts w:ascii="Times New Roman" w:eastAsia="Times New Roman" w:hAnsi="Times New Roman"/>
                <w:b/>
                <w:bCs/>
                <w:lang w:eastAsia="hr-HR"/>
              </w:rPr>
              <w:t xml:space="preserve"> građana</w:t>
            </w:r>
            <w:r w:rsidR="00A43A95" w:rsidRPr="00416F05">
              <w:rPr>
                <w:rFonts w:ascii="Times New Roman" w:eastAsia="Times New Roman" w:hAnsi="Times New Roman"/>
                <w:b/>
                <w:bCs/>
                <w:lang w:eastAsia="hr-HR"/>
              </w:rPr>
              <w:t>, službenika</w:t>
            </w:r>
            <w:r w:rsidR="00E232DD" w:rsidRPr="00416F05">
              <w:rPr>
                <w:rFonts w:ascii="Times New Roman" w:eastAsia="Times New Roman" w:hAnsi="Times New Roman"/>
                <w:b/>
                <w:bCs/>
                <w:lang w:eastAsia="hr-HR"/>
              </w:rPr>
              <w:t xml:space="preserve"> i ostalih dionika</w:t>
            </w:r>
          </w:p>
        </w:tc>
      </w:tr>
      <w:tr w:rsidR="00B710FD" w:rsidRPr="00416F05" w14:paraId="6C4BB78C"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69064B" w14:textId="2E2E45B1" w:rsidR="00B710FD" w:rsidRPr="00416F05" w:rsidRDefault="64D90D7C" w:rsidP="00B35AFE">
            <w:pPr>
              <w:suppressAutoHyphens w:val="0"/>
              <w:autoSpaceDN/>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 xml:space="preserve">Svrha provedbe mjere i doprinos ostvarenju pokazatelja </w:t>
            </w:r>
            <w:r w:rsidR="00E26D0C"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w:t>
            </w:r>
          </w:p>
          <w:p w14:paraId="20251758" w14:textId="4D5DCE95" w:rsidR="2AE770C7" w:rsidRPr="00416F05" w:rsidRDefault="2AE770C7" w:rsidP="2AE770C7">
            <w:pPr>
              <w:spacing w:after="0" w:line="240" w:lineRule="auto"/>
              <w:jc w:val="both"/>
              <w:rPr>
                <w:rFonts w:ascii="Times New Roman" w:eastAsia="Times New Roman" w:hAnsi="Times New Roman"/>
                <w:b/>
                <w:bCs/>
                <w:lang w:eastAsia="hr-HR"/>
              </w:rPr>
            </w:pPr>
          </w:p>
          <w:p w14:paraId="7A39498F" w14:textId="10137C52" w:rsidR="00BE6E71" w:rsidRPr="00416F05" w:rsidRDefault="418B8259" w:rsidP="00BE6E71">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Zahtjevom </w:t>
            </w:r>
            <w:r w:rsidR="346FC2A7" w:rsidRPr="00416F05">
              <w:rPr>
                <w:rFonts w:ascii="Times New Roman" w:eastAsia="Times New Roman" w:hAnsi="Times New Roman"/>
                <w:lang w:eastAsia="hr-HR"/>
              </w:rPr>
              <w:t>2.5.1. Proces koji uključuje neprekidno poboljšavanje sustava upravljanja kvalitetom unutar dokumenta Zahtjev</w:t>
            </w:r>
            <w:r w:rsidR="58F36616" w:rsidRPr="00416F05">
              <w:rPr>
                <w:rFonts w:ascii="Times New Roman" w:eastAsia="Times New Roman" w:hAnsi="Times New Roman"/>
                <w:lang w:eastAsia="hr-HR"/>
              </w:rPr>
              <w:t>i</w:t>
            </w:r>
            <w:r w:rsidR="346FC2A7" w:rsidRPr="00416F05">
              <w:rPr>
                <w:rFonts w:ascii="Times New Roman" w:eastAsia="Times New Roman" w:hAnsi="Times New Roman"/>
                <w:lang w:eastAsia="hr-HR"/>
              </w:rPr>
              <w:t xml:space="preserve"> za </w:t>
            </w:r>
            <w:r w:rsidR="74CF2F47" w:rsidRPr="00416F05">
              <w:rPr>
                <w:rFonts w:ascii="Times New Roman" w:eastAsia="Times New Roman" w:hAnsi="Times New Roman"/>
                <w:lang w:eastAsia="hr-HR"/>
              </w:rPr>
              <w:t>s</w:t>
            </w:r>
            <w:r w:rsidRPr="00416F05">
              <w:rPr>
                <w:rFonts w:ascii="Times New Roman" w:eastAsia="Times New Roman" w:hAnsi="Times New Roman"/>
                <w:lang w:eastAsia="hr-HR"/>
              </w:rPr>
              <w:t xml:space="preserve">ustave upravljanja kvalitetom u javnoj upravi RH, </w:t>
            </w:r>
            <w:r w:rsidR="2091291C" w:rsidRPr="00416F05">
              <w:rPr>
                <w:rFonts w:ascii="Times New Roman" w:eastAsia="Times New Roman" w:hAnsi="Times New Roman"/>
                <w:lang w:eastAsia="hr-HR"/>
              </w:rPr>
              <w:t xml:space="preserve">tijela javne uprave moraju uspostaviti, dokumentirati, primijeniti, održavati i neprekidno poboljšavati proces koji uključuje neprekidno poboljšavanje SUK-a, odnosno svih </w:t>
            </w:r>
            <w:r w:rsidR="2091291C" w:rsidRPr="00416F05">
              <w:rPr>
                <w:rFonts w:ascii="Times New Roman" w:eastAsia="Times New Roman" w:hAnsi="Times New Roman"/>
                <w:lang w:eastAsia="hr-HR"/>
              </w:rPr>
              <w:lastRenderedPageBreak/>
              <w:t xml:space="preserve">njihovih procesa i usluga. Neprekidno poboljšavanje odnosi se na postupna, ali neprestana poboljšavanja te značajna i probojna (često i strukturna), ali povremena poboljšanja, uključujući </w:t>
            </w:r>
            <w:r w:rsidR="3BDA10EC" w:rsidRPr="00416F05">
              <w:rPr>
                <w:rFonts w:ascii="Times New Roman" w:eastAsia="Times New Roman" w:hAnsi="Times New Roman"/>
                <w:lang w:eastAsia="hr-HR"/>
              </w:rPr>
              <w:t xml:space="preserve">i </w:t>
            </w:r>
            <w:r w:rsidR="2091291C" w:rsidRPr="00416F05">
              <w:rPr>
                <w:rFonts w:ascii="Times New Roman" w:eastAsia="Times New Roman" w:hAnsi="Times New Roman"/>
                <w:lang w:eastAsia="hr-HR"/>
              </w:rPr>
              <w:t>inovacije.</w:t>
            </w:r>
          </w:p>
          <w:p w14:paraId="3323E5C2" w14:textId="3917E764" w:rsidR="0096439E" w:rsidRPr="00416F05" w:rsidRDefault="0096439E" w:rsidP="00BE6E71">
            <w:pPr>
              <w:spacing w:after="0" w:line="240" w:lineRule="auto"/>
              <w:jc w:val="both"/>
              <w:rPr>
                <w:rFonts w:ascii="Times New Roman" w:eastAsia="Times New Roman" w:hAnsi="Times New Roman"/>
                <w:lang w:eastAsia="hr-HR"/>
              </w:rPr>
            </w:pPr>
          </w:p>
          <w:p w14:paraId="1436C8DD" w14:textId="21E0E571" w:rsidR="009B1D26" w:rsidRPr="00416F05" w:rsidRDefault="6DFC4F01" w:rsidP="00AA0177">
            <w:pPr>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U ovo</w:t>
            </w:r>
            <w:r w:rsidR="61BFBBD9" w:rsidRPr="00416F05">
              <w:rPr>
                <w:rFonts w:ascii="Times New Roman" w:eastAsia="Times New Roman" w:hAnsi="Times New Roman"/>
                <w:lang w:eastAsia="hr-HR"/>
              </w:rPr>
              <w:t xml:space="preserve">j mjeri tijela javne uprave </w:t>
            </w:r>
            <w:r w:rsidR="6613233B" w:rsidRPr="00416F05">
              <w:rPr>
                <w:rFonts w:ascii="Times New Roman" w:eastAsia="Times New Roman" w:hAnsi="Times New Roman"/>
                <w:lang w:eastAsia="hr-HR"/>
              </w:rPr>
              <w:t xml:space="preserve">trebaju uspostaviti proces za zaprimanje prijedloga za poboljšanje od strane korisnika i svih zainteresiranih dionika </w:t>
            </w:r>
            <w:r w:rsidR="3FC3064D" w:rsidRPr="00416F05">
              <w:rPr>
                <w:rFonts w:ascii="Times New Roman" w:eastAsia="Times New Roman" w:hAnsi="Times New Roman"/>
                <w:lang w:eastAsia="hr-HR"/>
              </w:rPr>
              <w:t>te na njih odgovoriti</w:t>
            </w:r>
            <w:r w:rsidR="5536F866" w:rsidRPr="00416F05">
              <w:rPr>
                <w:rFonts w:ascii="Times New Roman" w:eastAsia="Times New Roman" w:hAnsi="Times New Roman"/>
                <w:lang w:eastAsia="hr-HR"/>
              </w:rPr>
              <w:t xml:space="preserve">. </w:t>
            </w:r>
            <w:r w:rsidR="009B1D26" w:rsidRPr="00416F05">
              <w:rPr>
                <w:rFonts w:ascii="Times New Roman" w:eastAsia="Times New Roman" w:hAnsi="Times New Roman"/>
                <w:lang w:eastAsia="hr-HR"/>
              </w:rPr>
              <w:t xml:space="preserve">Prijedlozi </w:t>
            </w:r>
            <w:r w:rsidR="00AA0177" w:rsidRPr="00416F05">
              <w:rPr>
                <w:rFonts w:ascii="Times New Roman" w:eastAsia="Times New Roman" w:hAnsi="Times New Roman"/>
                <w:lang w:eastAsia="hr-HR"/>
              </w:rPr>
              <w:t xml:space="preserve">i ideje </w:t>
            </w:r>
            <w:r w:rsidR="009B1D26" w:rsidRPr="00416F05">
              <w:rPr>
                <w:rFonts w:ascii="Times New Roman" w:eastAsia="Times New Roman" w:hAnsi="Times New Roman"/>
                <w:lang w:eastAsia="hr-HR"/>
              </w:rPr>
              <w:t xml:space="preserve">za poboljšanje procesa mogu također doći i od strane službenika tijela javne uprave. Naime, prema postojećoj Uredbi o postupku i kriterijima ocjenjivanja državnih službenika (NN, 133/11) dva obvezna kriterija u ocjenjivanju su </w:t>
            </w:r>
            <w:r w:rsidR="009B1D26" w:rsidRPr="00416F05">
              <w:rPr>
                <w:rFonts w:ascii="Times New Roman" w:eastAsia="Times New Roman" w:hAnsi="Times New Roman"/>
                <w:i/>
                <w:iCs/>
                <w:lang w:eastAsia="hr-HR"/>
              </w:rPr>
              <w:t>inovativnost</w:t>
            </w:r>
            <w:r w:rsidR="009B1D26" w:rsidRPr="00416F05">
              <w:rPr>
                <w:rFonts w:ascii="Times New Roman" w:eastAsia="Times New Roman" w:hAnsi="Times New Roman"/>
                <w:lang w:eastAsia="hr-HR"/>
              </w:rPr>
              <w:t xml:space="preserve">, odnosno mjera u kojoj državni službenik sagledava probleme na novi način te pronalazi i predlaže nova primjenjiva rješenja i daje korisne prijedloge za unaprjeđenje službe, te </w:t>
            </w:r>
            <w:r w:rsidR="009B1D26" w:rsidRPr="00416F05">
              <w:rPr>
                <w:rFonts w:ascii="Times New Roman" w:eastAsia="Times New Roman" w:hAnsi="Times New Roman"/>
                <w:i/>
                <w:iCs/>
                <w:lang w:eastAsia="hr-HR"/>
              </w:rPr>
              <w:t xml:space="preserve">kreativnost </w:t>
            </w:r>
            <w:r w:rsidR="009B1D26" w:rsidRPr="00416F05">
              <w:rPr>
                <w:rFonts w:ascii="Times New Roman" w:eastAsia="Times New Roman" w:hAnsi="Times New Roman"/>
                <w:lang w:eastAsia="hr-HR"/>
              </w:rPr>
              <w:t>- mjera u kojoj državni službenik pronalazi i predlaže rješenja te daje korisne prijedloge za unaprjeđenje postojećih propisa, strategija, programa i drugih akata, postupaka i metoda rada. Navedene informacije također mogu biti korisne za razvoj ciljeva i inicijativa, koje mogu biti različite ovisno o vrsti predloženog unaprjeđenja. Navedeni kriteriji bit će i dio novih uredbi o postupku, kriterijima i načinu ocjenjivanja učinkovitosti rada prema članku 10. Zakona o plaćama u državnoj službi i javnim službama.</w:t>
            </w:r>
          </w:p>
          <w:p w14:paraId="14C4878D" w14:textId="77777777" w:rsidR="009B1D26" w:rsidRPr="00416F05" w:rsidRDefault="009B1D26" w:rsidP="009B1D26">
            <w:pPr>
              <w:suppressAutoHyphens w:val="0"/>
              <w:autoSpaceDN/>
              <w:spacing w:after="0" w:line="240" w:lineRule="auto"/>
              <w:jc w:val="both"/>
              <w:rPr>
                <w:rFonts w:ascii="Times New Roman" w:eastAsia="Times New Roman" w:hAnsi="Times New Roman"/>
                <w:lang w:eastAsia="hr-HR"/>
              </w:rPr>
            </w:pPr>
          </w:p>
          <w:p w14:paraId="5290E7B7" w14:textId="77777777" w:rsidR="009B1D26" w:rsidRPr="00416F05" w:rsidRDefault="009B1D26" w:rsidP="009B1D26">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Sustav eSUK (</w:t>
            </w:r>
            <w:hyperlink r:id="rId20">
              <w:r w:rsidRPr="00416F05">
                <w:rPr>
                  <w:rStyle w:val="Hiperveza"/>
                  <w:rFonts w:ascii="Times New Roman" w:eastAsia="Times New Roman" w:hAnsi="Times New Roman"/>
                  <w:lang w:eastAsia="hr-HR"/>
                </w:rPr>
                <w:t>https://kvaliteta.gov.hr</w:t>
              </w:r>
            </w:hyperlink>
            <w:r w:rsidRPr="00416F05">
              <w:rPr>
                <w:rFonts w:ascii="Times New Roman" w:eastAsia="Times New Roman" w:hAnsi="Times New Roman"/>
                <w:lang w:eastAsia="hr-HR"/>
              </w:rPr>
              <w:t>) sadrži funkcionalnost za unos i praćenje ciljeva i inicijativa te će se isti koristiti kao izvor za redovito godišnje izvještavanje o administrativnom opterećenju građana.</w:t>
            </w:r>
          </w:p>
          <w:p w14:paraId="55F771FA" w14:textId="77777777" w:rsidR="005D6309" w:rsidRPr="00416F05" w:rsidRDefault="005D6309" w:rsidP="2AE770C7">
            <w:pPr>
              <w:spacing w:after="0" w:line="240" w:lineRule="auto"/>
              <w:jc w:val="both"/>
              <w:rPr>
                <w:rFonts w:ascii="Times New Roman" w:eastAsia="Times New Roman" w:hAnsi="Times New Roman"/>
                <w:b/>
                <w:bCs/>
                <w:lang w:eastAsia="hr-HR"/>
              </w:rPr>
            </w:pPr>
          </w:p>
          <w:p w14:paraId="68AE71EB" w14:textId="7E59E700" w:rsidR="00B710FD" w:rsidRPr="00416F05" w:rsidRDefault="00B710FD"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b/>
                <w:bCs/>
                <w:lang w:eastAsia="hr-HR"/>
              </w:rPr>
              <w:t>Nositelj</w:t>
            </w:r>
            <w:r w:rsidR="00AA0177" w:rsidRPr="00416F05">
              <w:rPr>
                <w:rFonts w:ascii="Times New Roman" w:eastAsia="Times New Roman" w:hAnsi="Times New Roman"/>
                <w:b/>
                <w:bCs/>
                <w:lang w:eastAsia="hr-HR"/>
              </w:rPr>
              <w:t>i</w:t>
            </w:r>
            <w:r w:rsidRPr="00416F05">
              <w:rPr>
                <w:rFonts w:ascii="Times New Roman" w:eastAsia="Times New Roman" w:hAnsi="Times New Roman"/>
                <w:b/>
                <w:bCs/>
                <w:lang w:eastAsia="hr-HR"/>
              </w:rPr>
              <w:t xml:space="preserve">: </w:t>
            </w:r>
            <w:r w:rsidR="002D00F5" w:rsidRPr="00416F05">
              <w:rPr>
                <w:rFonts w:ascii="Times New Roman" w:eastAsia="Times New Roman" w:hAnsi="Times New Roman"/>
                <w:b/>
                <w:bCs/>
                <w:lang w:eastAsia="hr-HR"/>
              </w:rPr>
              <w:t>T</w:t>
            </w:r>
            <w:r w:rsidR="00507951" w:rsidRPr="00416F05">
              <w:rPr>
                <w:rFonts w:ascii="Times New Roman" w:eastAsia="Times New Roman" w:hAnsi="Times New Roman"/>
                <w:b/>
                <w:bCs/>
                <w:lang w:eastAsia="hr-HR"/>
              </w:rPr>
              <w:t xml:space="preserve">ijela javne uprave, </w:t>
            </w:r>
            <w:r w:rsidR="00E4634D" w:rsidRPr="00416F05">
              <w:rPr>
                <w:rFonts w:ascii="Times New Roman" w:eastAsia="Times New Roman" w:hAnsi="Times New Roman"/>
                <w:b/>
                <w:bCs/>
                <w:lang w:eastAsia="hr-HR"/>
              </w:rPr>
              <w:t>Ministarstvo pravosuđa, uprave i digitalne transformacije</w:t>
            </w:r>
          </w:p>
          <w:p w14:paraId="07553E82" w14:textId="77777777" w:rsidR="00B710FD" w:rsidRPr="00416F05" w:rsidRDefault="00B710FD"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w:t>
            </w:r>
          </w:p>
        </w:tc>
      </w:tr>
      <w:tr w:rsidR="00B710FD" w:rsidRPr="00416F05" w14:paraId="35322759"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FCD6A26" w14:textId="0F1873DE" w:rsidR="00B710FD" w:rsidRPr="00416F05" w:rsidRDefault="00B710FD"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POKAZATELJ REZULTATA</w:t>
            </w:r>
          </w:p>
        </w:tc>
        <w:tc>
          <w:tcPr>
            <w:tcW w:w="270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66E0A0B" w14:textId="3821D5FA" w:rsidR="00B710FD" w:rsidRPr="00416F05" w:rsidRDefault="00B710FD"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6844AD1" w14:textId="051AB8DB" w:rsidR="00B710FD" w:rsidRPr="00416F05" w:rsidRDefault="00B710FD"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4C3739D2" w14:textId="6D3265A6" w:rsidR="00B710FD" w:rsidRPr="00416F05" w:rsidRDefault="00B710FD"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7DB21DE7" w14:textId="77777777" w:rsidR="00B710FD" w:rsidRPr="00416F05" w:rsidRDefault="00B710FD"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DA1357" w:rsidRPr="00416F05" w14:paraId="4E0B6829"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75D0C606" w14:textId="66B2F718" w:rsidR="00DA1357" w:rsidRPr="00416F05" w:rsidRDefault="00DE63C6" w:rsidP="2B187EF1">
            <w:pPr>
              <w:suppressAutoHyphens w:val="0"/>
              <w:autoSpaceDN/>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Izrađen</w:t>
            </w:r>
            <w:r w:rsidR="00732FAC" w:rsidRPr="00416F05">
              <w:rPr>
                <w:rFonts w:ascii="Times New Roman" w:eastAsia="Times New Roman" w:hAnsi="Times New Roman"/>
                <w:lang w:eastAsia="hr-HR"/>
              </w:rPr>
              <w:t>a</w:t>
            </w:r>
            <w:r w:rsidRPr="00416F05">
              <w:rPr>
                <w:rFonts w:ascii="Times New Roman" w:eastAsia="Times New Roman" w:hAnsi="Times New Roman"/>
                <w:lang w:eastAsia="hr-HR"/>
              </w:rPr>
              <w:t xml:space="preserve"> </w:t>
            </w:r>
            <w:r w:rsidR="00AA0177" w:rsidRPr="00416F05">
              <w:rPr>
                <w:rFonts w:ascii="Times New Roman" w:eastAsia="Times New Roman" w:hAnsi="Times New Roman"/>
                <w:lang w:eastAsia="hr-HR"/>
              </w:rPr>
              <w:t>uputa</w:t>
            </w:r>
            <w:r w:rsidRPr="00416F05">
              <w:rPr>
                <w:rFonts w:ascii="Times New Roman" w:eastAsia="Times New Roman" w:hAnsi="Times New Roman"/>
                <w:lang w:eastAsia="hr-HR"/>
              </w:rPr>
              <w:t xml:space="preserve"> za neprekidno poboljšanje </w:t>
            </w:r>
            <w:r w:rsidR="006C6570" w:rsidRPr="00416F05">
              <w:rPr>
                <w:rFonts w:ascii="Times New Roman" w:eastAsia="Times New Roman" w:hAnsi="Times New Roman"/>
                <w:lang w:eastAsia="hr-HR"/>
              </w:rPr>
              <w:t xml:space="preserve">temeljem </w:t>
            </w:r>
            <w:r w:rsidRPr="00416F05">
              <w:rPr>
                <w:rFonts w:ascii="Times New Roman" w:eastAsia="Times New Roman" w:hAnsi="Times New Roman"/>
                <w:lang w:eastAsia="hr-HR"/>
              </w:rPr>
              <w:t>Priručnika za upravljanje kvalitetom u javnoj upravi</w:t>
            </w:r>
          </w:p>
          <w:p w14:paraId="2FB5F952" w14:textId="732A78B5" w:rsidR="009B1D26" w:rsidRPr="00416F05" w:rsidRDefault="009B1D26" w:rsidP="2B187EF1">
            <w:pPr>
              <w:suppressAutoHyphens w:val="0"/>
              <w:autoSpaceDN/>
              <w:spacing w:after="0" w:line="240" w:lineRule="auto"/>
              <w:rPr>
                <w:rFonts w:ascii="Times New Roman" w:eastAsia="Times New Roman" w:hAnsi="Times New Roman"/>
                <w:lang w:eastAsia="hr-HR"/>
              </w:rPr>
            </w:pPr>
          </w:p>
          <w:p w14:paraId="601C41B2" w14:textId="078F54CC" w:rsidR="00325F91" w:rsidRPr="00416F05" w:rsidRDefault="009B1D26" w:rsidP="2B187EF1">
            <w:pPr>
              <w:suppressAutoHyphens w:val="0"/>
              <w:autoSpaceDN/>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Uključivanje ideja i prijedloga službenika za poboljšanja u novi sustav ocjenjivanja</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371124A1" w14:textId="1B2E4805" w:rsidR="00DA1357" w:rsidRPr="00416F05" w:rsidRDefault="00DA1357" w:rsidP="00DE63C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Redovne aktivnosti tijela javne uprave</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7B6FB99" w14:textId="0034FFCF" w:rsidR="00DA1357" w:rsidRPr="00416F05" w:rsidRDefault="00DA1357" w:rsidP="00DE63C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Državni proračun</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31DEDE85" w14:textId="2C159C19" w:rsidR="00DA1357" w:rsidRPr="00416F05" w:rsidRDefault="00EE42DD" w:rsidP="00DE63C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7E60245A" w14:textId="77777777" w:rsidR="00771C77" w:rsidRPr="00416F05" w:rsidRDefault="00771C77" w:rsidP="00A31FD7">
      <w:pPr>
        <w:suppressAutoHyphens w:val="0"/>
        <w:autoSpaceDN/>
        <w:spacing w:after="0" w:line="240" w:lineRule="auto"/>
        <w:textAlignment w:val="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0"/>
        <w:gridCol w:w="2250"/>
        <w:gridCol w:w="2563"/>
      </w:tblGrid>
      <w:tr w:rsidR="004437F6" w:rsidRPr="00416F05" w14:paraId="06CBDC76" w14:textId="77777777" w:rsidTr="0097337E">
        <w:trPr>
          <w:trHeight w:val="300"/>
        </w:trPr>
        <w:tc>
          <w:tcPr>
            <w:tcW w:w="1019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7377D39" w14:textId="73DD5E57" w:rsidR="004437F6" w:rsidRPr="00416F05" w:rsidRDefault="00EA13E8" w:rsidP="2AE770C7">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H5</w:t>
            </w:r>
            <w:r w:rsidR="796846C6" w:rsidRPr="00416F05">
              <w:rPr>
                <w:rFonts w:ascii="Times New Roman" w:eastAsia="Times New Roman" w:hAnsi="Times New Roman"/>
                <w:b/>
                <w:bCs/>
                <w:lang w:eastAsia="hr-HR"/>
              </w:rPr>
              <w:t>.</w:t>
            </w:r>
            <w:r w:rsidR="3C7C9C71" w:rsidRPr="00416F05">
              <w:rPr>
                <w:rFonts w:ascii="Times New Roman" w:eastAsia="Times New Roman" w:hAnsi="Times New Roman"/>
                <w:b/>
                <w:bCs/>
                <w:lang w:eastAsia="hr-HR"/>
              </w:rPr>
              <w:t xml:space="preserve"> </w:t>
            </w:r>
            <w:r w:rsidR="647EDCAA" w:rsidRPr="00416F05">
              <w:rPr>
                <w:rFonts w:ascii="Times New Roman" w:eastAsia="Times New Roman" w:hAnsi="Times New Roman"/>
                <w:b/>
                <w:bCs/>
                <w:lang w:eastAsia="hr-HR"/>
              </w:rPr>
              <w:t xml:space="preserve">Uvođenje </w:t>
            </w:r>
            <w:r w:rsidRPr="00416F05">
              <w:rPr>
                <w:rFonts w:ascii="Times New Roman" w:eastAsia="Times New Roman" w:hAnsi="Times New Roman"/>
                <w:b/>
                <w:bCs/>
                <w:lang w:eastAsia="hr-HR"/>
              </w:rPr>
              <w:t xml:space="preserve">i provedba </w:t>
            </w:r>
            <w:r w:rsidR="13137057" w:rsidRPr="00416F05">
              <w:rPr>
                <w:rFonts w:ascii="Times New Roman" w:eastAsia="Times New Roman" w:hAnsi="Times New Roman"/>
                <w:b/>
                <w:bCs/>
                <w:lang w:eastAsia="hr-HR"/>
              </w:rPr>
              <w:t>mjerenja zadovoljstv</w:t>
            </w:r>
            <w:r w:rsidR="00411F17" w:rsidRPr="00416F05">
              <w:rPr>
                <w:rFonts w:ascii="Times New Roman" w:eastAsia="Times New Roman" w:hAnsi="Times New Roman"/>
                <w:b/>
                <w:bCs/>
                <w:lang w:eastAsia="hr-HR"/>
              </w:rPr>
              <w:t>a</w:t>
            </w:r>
            <w:r w:rsidR="13137057" w:rsidRPr="00416F05">
              <w:rPr>
                <w:rFonts w:ascii="Times New Roman" w:eastAsia="Times New Roman" w:hAnsi="Times New Roman"/>
                <w:b/>
                <w:bCs/>
                <w:lang w:eastAsia="hr-HR"/>
              </w:rPr>
              <w:t xml:space="preserve"> građana uslugama javne uprave</w:t>
            </w:r>
            <w:r w:rsidR="796846C6" w:rsidRPr="00416F05">
              <w:rPr>
                <w:rFonts w:ascii="Times New Roman" w:eastAsia="Times New Roman" w:hAnsi="Times New Roman"/>
                <w:i/>
                <w:iCs/>
                <w:lang w:eastAsia="hr-HR"/>
              </w:rPr>
              <w:t> </w:t>
            </w:r>
          </w:p>
        </w:tc>
      </w:tr>
      <w:tr w:rsidR="004437F6" w:rsidRPr="00416F05" w14:paraId="5B97B988"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6AF1DC7F" w14:textId="52259DF2" w:rsidR="004437F6" w:rsidRPr="00416F05" w:rsidRDefault="796846C6" w:rsidP="00B35AFE">
            <w:pPr>
              <w:suppressAutoHyphens w:val="0"/>
              <w:autoSpaceDN/>
              <w:spacing w:after="0" w:line="240" w:lineRule="auto"/>
              <w:jc w:val="both"/>
              <w:rPr>
                <w:rFonts w:ascii="Times New Roman" w:eastAsia="Times New Roman" w:hAnsi="Times New Roman"/>
                <w:b/>
                <w:lang w:eastAsia="hr-HR"/>
              </w:rPr>
            </w:pPr>
            <w:r w:rsidRPr="00416F05">
              <w:rPr>
                <w:rFonts w:ascii="Times New Roman" w:eastAsia="Times New Roman" w:hAnsi="Times New Roman"/>
                <w:b/>
                <w:bCs/>
                <w:lang w:eastAsia="hr-HR"/>
              </w:rPr>
              <w:t xml:space="preserve">Svrha provedbe mjere i doprinos ostvarenju pokazatelja </w:t>
            </w:r>
            <w:r w:rsidR="006C008C"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w:t>
            </w:r>
          </w:p>
          <w:p w14:paraId="352B9F21" w14:textId="6B1DF6A1" w:rsidR="007267E7" w:rsidRPr="00416F05" w:rsidRDefault="007267E7" w:rsidP="00F00298">
            <w:pPr>
              <w:suppressAutoHyphens w:val="0"/>
              <w:autoSpaceDN/>
              <w:spacing w:after="0" w:line="240" w:lineRule="auto"/>
              <w:jc w:val="both"/>
              <w:rPr>
                <w:rFonts w:ascii="Times New Roman" w:eastAsia="Times New Roman" w:hAnsi="Times New Roman"/>
                <w:b/>
                <w:bCs/>
                <w:lang w:eastAsia="hr-HR"/>
              </w:rPr>
            </w:pPr>
          </w:p>
          <w:p w14:paraId="564550B2" w14:textId="1161DEAB" w:rsidR="00EF3045" w:rsidRPr="00416F05" w:rsidRDefault="00B16602" w:rsidP="00EF3045">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Zahtjevom 6.1.</w:t>
            </w:r>
            <w:r w:rsidR="00934452" w:rsidRPr="00416F05">
              <w:rPr>
                <w:rFonts w:ascii="Times New Roman" w:eastAsia="Times New Roman" w:hAnsi="Times New Roman"/>
                <w:lang w:eastAsia="hr-HR"/>
              </w:rPr>
              <w:t xml:space="preserve"> Praćenje i mjerenje percepcije građana i drugih korisnika o organizaciji</w:t>
            </w:r>
            <w:r w:rsidRPr="00416F05">
              <w:rPr>
                <w:rFonts w:ascii="Times New Roman" w:eastAsia="Times New Roman" w:hAnsi="Times New Roman"/>
                <w:lang w:eastAsia="hr-HR"/>
              </w:rPr>
              <w:t xml:space="preserve"> unutar dokumenta Zahtjev</w:t>
            </w:r>
            <w:r w:rsidR="00F76E08" w:rsidRPr="00416F05">
              <w:rPr>
                <w:rFonts w:ascii="Times New Roman" w:eastAsia="Times New Roman" w:hAnsi="Times New Roman"/>
                <w:lang w:eastAsia="hr-HR"/>
              </w:rPr>
              <w:t>i</w:t>
            </w:r>
            <w:r w:rsidRPr="00416F05">
              <w:rPr>
                <w:rFonts w:ascii="Times New Roman" w:eastAsia="Times New Roman" w:hAnsi="Times New Roman"/>
                <w:lang w:eastAsia="hr-HR"/>
              </w:rPr>
              <w:t xml:space="preserve"> za sustave upravljanja kvalitetom u javnoj upravi RH, tijela javne uprave moraju</w:t>
            </w:r>
            <w:r w:rsidR="00F76E08" w:rsidRPr="00416F05">
              <w:rPr>
                <w:rFonts w:ascii="Times New Roman" w:eastAsia="Times New Roman" w:hAnsi="Times New Roman"/>
                <w:lang w:eastAsia="hr-HR"/>
              </w:rPr>
              <w:t xml:space="preserve"> </w:t>
            </w:r>
            <w:r w:rsidR="00EF3045" w:rsidRPr="00416F05">
              <w:rPr>
                <w:rFonts w:ascii="Times New Roman" w:eastAsia="Times New Roman" w:hAnsi="Times New Roman"/>
                <w:lang w:eastAsia="hr-HR"/>
              </w:rPr>
              <w:t>najrjeđe jednom godišnje, pratiti i mjeriti rezultate usmjerene na građane i druge korisnike usluga i proizvoda, uključujući:</w:t>
            </w:r>
          </w:p>
          <w:p w14:paraId="3C35A20C" w14:textId="77777777" w:rsidR="00EF3045" w:rsidRPr="00416F05" w:rsidRDefault="00EF3045" w:rsidP="00EF3045">
            <w:pPr>
              <w:suppressAutoHyphens w:val="0"/>
              <w:autoSpaceDN/>
              <w:spacing w:after="0" w:line="240" w:lineRule="auto"/>
              <w:ind w:left="708"/>
              <w:jc w:val="both"/>
              <w:rPr>
                <w:rFonts w:ascii="Times New Roman" w:eastAsia="Times New Roman" w:hAnsi="Times New Roman"/>
                <w:lang w:eastAsia="hr-HR"/>
              </w:rPr>
            </w:pPr>
            <w:r w:rsidRPr="00416F05">
              <w:rPr>
                <w:rFonts w:ascii="Times New Roman" w:eastAsia="Times New Roman" w:hAnsi="Times New Roman"/>
                <w:lang w:eastAsia="hr-HR"/>
              </w:rPr>
              <w:t>a) percepciju građana i drugih korisnika usluga i proizvoda o organizaciji</w:t>
            </w:r>
          </w:p>
          <w:p w14:paraId="7096679F" w14:textId="77777777" w:rsidR="00EF3045" w:rsidRPr="00416F05" w:rsidRDefault="35C6B9D5" w:rsidP="00EF3045">
            <w:pPr>
              <w:suppressAutoHyphens w:val="0"/>
              <w:autoSpaceDN/>
              <w:spacing w:after="0" w:line="240" w:lineRule="auto"/>
              <w:ind w:left="708"/>
              <w:jc w:val="both"/>
              <w:rPr>
                <w:rFonts w:ascii="Times New Roman" w:eastAsia="Times New Roman" w:hAnsi="Times New Roman"/>
                <w:lang w:eastAsia="hr-HR"/>
              </w:rPr>
            </w:pPr>
            <w:r w:rsidRPr="00416F05">
              <w:rPr>
                <w:rFonts w:ascii="Times New Roman" w:eastAsia="Times New Roman" w:hAnsi="Times New Roman"/>
                <w:lang w:eastAsia="hr-HR"/>
              </w:rPr>
              <w:t>b) učinke usmjerene na građane i druge korisnike usluga i proizvoda.</w:t>
            </w:r>
          </w:p>
          <w:p w14:paraId="7C8296A0" w14:textId="0F0A60A8" w:rsidR="2B187EF1" w:rsidRPr="00416F05" w:rsidRDefault="2B187EF1" w:rsidP="2B187EF1">
            <w:pPr>
              <w:spacing w:after="0" w:line="240" w:lineRule="auto"/>
              <w:ind w:left="708"/>
              <w:jc w:val="both"/>
              <w:rPr>
                <w:rFonts w:ascii="Times New Roman" w:eastAsia="Times New Roman" w:hAnsi="Times New Roman"/>
                <w:lang w:eastAsia="hr-HR"/>
              </w:rPr>
            </w:pPr>
          </w:p>
          <w:p w14:paraId="14A22223" w14:textId="10F2DA6B" w:rsidR="007267E7" w:rsidRPr="00416F05" w:rsidRDefault="35C6B9D5" w:rsidP="007267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Tijela javne uprave moraju odrediti metode za dobivanje, praćenje i mjerenje tih informacija, analizirati i vrednovati odgovarajuće podatke i informacije koji proizlaze iz praćenja i mjerenja</w:t>
            </w:r>
            <w:r w:rsidR="5F3C4D32" w:rsidRPr="00416F05">
              <w:rPr>
                <w:rFonts w:ascii="Times New Roman" w:eastAsia="Times New Roman" w:hAnsi="Times New Roman"/>
                <w:lang w:eastAsia="hr-HR"/>
              </w:rPr>
              <w:t>,</w:t>
            </w:r>
            <w:r w:rsidRPr="00416F05">
              <w:rPr>
                <w:rFonts w:ascii="Times New Roman" w:eastAsia="Times New Roman" w:hAnsi="Times New Roman"/>
                <w:lang w:eastAsia="hr-HR"/>
              </w:rPr>
              <w:t xml:space="preserve"> kao i sačuvati odgovarajuće dokumentirane informacije kao dokaz rezultata</w:t>
            </w:r>
            <w:r w:rsidR="086A253C" w:rsidRPr="00416F05">
              <w:rPr>
                <w:rFonts w:ascii="Times New Roman" w:eastAsia="Times New Roman" w:hAnsi="Times New Roman"/>
                <w:lang w:eastAsia="hr-HR"/>
              </w:rPr>
              <w:t xml:space="preserve"> te ih</w:t>
            </w:r>
            <w:r w:rsidRPr="00416F05">
              <w:rPr>
                <w:rFonts w:ascii="Times New Roman" w:eastAsia="Times New Roman" w:hAnsi="Times New Roman"/>
                <w:lang w:eastAsia="hr-HR"/>
              </w:rPr>
              <w:t xml:space="preserve"> objaviti na svojim mrežnim stranicama ili ostalim lako dostupnim mjestima u lako razumljivom, preglednom i lako čitljivom obliku.</w:t>
            </w:r>
          </w:p>
          <w:p w14:paraId="7CAECAEE" w14:textId="77777777" w:rsidR="00411F17" w:rsidRPr="00416F05" w:rsidRDefault="00411F17" w:rsidP="007267E7">
            <w:pPr>
              <w:suppressAutoHyphens w:val="0"/>
              <w:autoSpaceDN/>
              <w:spacing w:after="0" w:line="240" w:lineRule="auto"/>
              <w:jc w:val="both"/>
              <w:rPr>
                <w:rFonts w:ascii="Times New Roman" w:eastAsia="Times New Roman" w:hAnsi="Times New Roman"/>
                <w:lang w:eastAsia="hr-HR"/>
              </w:rPr>
            </w:pPr>
          </w:p>
          <w:p w14:paraId="3364B50E" w14:textId="5A6B964D" w:rsidR="007267E7" w:rsidRPr="00416F05" w:rsidRDefault="2A82125A" w:rsidP="007267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Višedržavnim projektom TSI 23HR01 „Mjerenje zadovoljstva građana ključnim državnim uslugama za bolji učinak i veće povjerenje“ (eng. </w:t>
            </w:r>
            <w:proofErr w:type="spellStart"/>
            <w:r w:rsidRPr="00416F05">
              <w:rPr>
                <w:rFonts w:ascii="Times New Roman" w:eastAsia="Times New Roman" w:hAnsi="Times New Roman"/>
                <w:i/>
                <w:iCs/>
                <w:lang w:eastAsia="hr-HR"/>
              </w:rPr>
              <w:t>Measuring</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citizen’s</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satisfaction</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with</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key</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government</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services</w:t>
            </w:r>
            <w:proofErr w:type="spellEnd"/>
            <w:r w:rsidRPr="00416F05">
              <w:rPr>
                <w:rFonts w:ascii="Times New Roman" w:eastAsia="Times New Roman" w:hAnsi="Times New Roman"/>
                <w:i/>
                <w:iCs/>
                <w:lang w:eastAsia="hr-HR"/>
              </w:rPr>
              <w:t xml:space="preserve"> for </w:t>
            </w:r>
            <w:proofErr w:type="spellStart"/>
            <w:r w:rsidRPr="00416F05">
              <w:rPr>
                <w:rFonts w:ascii="Times New Roman" w:eastAsia="Times New Roman" w:hAnsi="Times New Roman"/>
                <w:i/>
                <w:iCs/>
                <w:lang w:eastAsia="hr-HR"/>
              </w:rPr>
              <w:t>better</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performance</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and</w:t>
            </w:r>
            <w:proofErr w:type="spellEnd"/>
            <w:r w:rsidRPr="00416F05">
              <w:rPr>
                <w:rFonts w:ascii="Times New Roman" w:eastAsia="Times New Roman" w:hAnsi="Times New Roman"/>
                <w:i/>
                <w:iCs/>
                <w:lang w:eastAsia="hr-HR"/>
              </w:rPr>
              <w:t xml:space="preserve"> </w:t>
            </w:r>
            <w:proofErr w:type="spellStart"/>
            <w:r w:rsidRPr="00416F05">
              <w:rPr>
                <w:rFonts w:ascii="Times New Roman" w:eastAsia="Times New Roman" w:hAnsi="Times New Roman"/>
                <w:i/>
                <w:iCs/>
                <w:lang w:eastAsia="hr-HR"/>
              </w:rPr>
              <w:t>enhanced</w:t>
            </w:r>
            <w:proofErr w:type="spellEnd"/>
            <w:r w:rsidRPr="00416F05">
              <w:rPr>
                <w:rFonts w:ascii="Times New Roman" w:eastAsia="Times New Roman" w:hAnsi="Times New Roman"/>
                <w:i/>
                <w:iCs/>
                <w:lang w:eastAsia="hr-HR"/>
              </w:rPr>
              <w:t xml:space="preserve"> trust</w:t>
            </w:r>
            <w:r w:rsidRPr="00416F05">
              <w:rPr>
                <w:rFonts w:ascii="Times New Roman" w:eastAsia="Times New Roman" w:hAnsi="Times New Roman"/>
                <w:lang w:eastAsia="hr-HR"/>
              </w:rPr>
              <w:t xml:space="preserve">​) (uz RH uključeno je još </w:t>
            </w:r>
            <w:r w:rsidR="5F82DA23" w:rsidRPr="00416F05">
              <w:rPr>
                <w:rFonts w:ascii="Times New Roman" w:eastAsia="Times New Roman" w:hAnsi="Times New Roman"/>
                <w:lang w:eastAsia="hr-HR"/>
              </w:rPr>
              <w:t>devet</w:t>
            </w:r>
            <w:r w:rsidRPr="00416F05">
              <w:rPr>
                <w:rFonts w:ascii="Times New Roman" w:eastAsia="Times New Roman" w:hAnsi="Times New Roman"/>
                <w:lang w:eastAsia="hr-HR"/>
              </w:rPr>
              <w:t xml:space="preserve"> zemalja EU, a odabrani partner je OECD) cilj je povećanje kvalitete i učinkovitosti tijela javne uprave. Projektom je planirana izrada zajedničke metodologije za mjerenje zadovoljstva uslugama vezanim uz životne događaje, provedba i analiza rezultata pilot</w:t>
            </w:r>
            <w:r w:rsidR="3ED54CBC" w:rsidRPr="00416F05">
              <w:rPr>
                <w:rFonts w:ascii="Times New Roman" w:eastAsia="Times New Roman" w:hAnsi="Times New Roman"/>
                <w:lang w:eastAsia="hr-HR"/>
              </w:rPr>
              <w:t>-</w:t>
            </w:r>
            <w:r w:rsidRPr="00416F05">
              <w:rPr>
                <w:rFonts w:ascii="Times New Roman" w:eastAsia="Times New Roman" w:hAnsi="Times New Roman"/>
                <w:lang w:eastAsia="hr-HR"/>
              </w:rPr>
              <w:t xml:space="preserve">ankete 11 država EU, kao i izrada smjernica i provedba radionica za poboljšanje zadovoljstva te razmjene najboljih praksi za organizacije i okruženje usmjereno na građane. Navedeni projekt pomoći će također u definiranju metodologije za sljedeće pokazatelje: pokazatelja ishoda u posebnom cilju 3. Nacionalnog plana razvoja javne uprave 2022.-2027., jedan od pokazatelja OECD </w:t>
            </w:r>
            <w:proofErr w:type="spellStart"/>
            <w:r w:rsidRPr="00416F05">
              <w:rPr>
                <w:rFonts w:ascii="Times New Roman" w:eastAsia="Times New Roman" w:hAnsi="Times New Roman"/>
                <w:lang w:eastAsia="hr-HR"/>
              </w:rPr>
              <w:t>Government</w:t>
            </w:r>
            <w:proofErr w:type="spellEnd"/>
            <w:r w:rsidRPr="00416F05">
              <w:rPr>
                <w:rFonts w:ascii="Times New Roman" w:eastAsia="Times New Roman" w:hAnsi="Times New Roman"/>
                <w:lang w:eastAsia="hr-HR"/>
              </w:rPr>
              <w:t xml:space="preserve"> at Glance te zahtjev 6.1. - Rezultati usmjereni na</w:t>
            </w:r>
            <w:r w:rsidR="5184DDC6" w:rsidRPr="00416F05">
              <w:rPr>
                <w:rFonts w:ascii="Times New Roman" w:eastAsia="Times New Roman" w:hAnsi="Times New Roman"/>
                <w:lang w:eastAsia="hr-HR"/>
              </w:rPr>
              <w:t xml:space="preserve"> građane i druge korisnike</w:t>
            </w:r>
            <w:r w:rsidRPr="00416F05">
              <w:rPr>
                <w:rFonts w:ascii="Times New Roman" w:eastAsia="Times New Roman" w:hAnsi="Times New Roman"/>
                <w:lang w:eastAsia="hr-HR"/>
              </w:rPr>
              <w:t xml:space="preserve">. </w:t>
            </w:r>
          </w:p>
          <w:p w14:paraId="775C1078" w14:textId="77777777" w:rsidR="00201607" w:rsidRPr="00416F05" w:rsidRDefault="00201607" w:rsidP="007267E7">
            <w:pPr>
              <w:suppressAutoHyphens w:val="0"/>
              <w:autoSpaceDN/>
              <w:spacing w:after="0" w:line="240" w:lineRule="auto"/>
              <w:jc w:val="both"/>
              <w:rPr>
                <w:rFonts w:ascii="Times New Roman" w:eastAsia="Times New Roman" w:hAnsi="Times New Roman"/>
                <w:lang w:eastAsia="hr-HR"/>
              </w:rPr>
            </w:pPr>
          </w:p>
          <w:p w14:paraId="6738147F" w14:textId="72415EE9" w:rsidR="00411F17" w:rsidRPr="00416F05" w:rsidRDefault="7D7A31ED" w:rsidP="000137AB">
            <w:pPr>
              <w:suppressAutoHyphens w:val="0"/>
              <w:autoSpaceDN/>
              <w:spacing w:after="0" w:line="240" w:lineRule="auto"/>
              <w:jc w:val="both"/>
              <w:rPr>
                <w:rFonts w:ascii="Times New Roman" w:eastAsia="Times New Roman" w:hAnsi="Times New Roman"/>
                <w:b/>
                <w:bCs/>
                <w:lang w:eastAsia="hr-HR"/>
              </w:rPr>
            </w:pPr>
            <w:r w:rsidRPr="00416F05">
              <w:rPr>
                <w:rFonts w:ascii="Times New Roman" w:eastAsia="Times New Roman" w:hAnsi="Times New Roman"/>
                <w:lang w:eastAsia="hr-HR"/>
              </w:rPr>
              <w:t>Cilj mjere je</w:t>
            </w:r>
            <w:r w:rsidR="43810874" w:rsidRPr="00416F05">
              <w:rPr>
                <w:rFonts w:ascii="Times New Roman" w:eastAsia="Times New Roman" w:hAnsi="Times New Roman"/>
                <w:lang w:eastAsia="hr-HR"/>
              </w:rPr>
              <w:t>st</w:t>
            </w:r>
            <w:r w:rsidRPr="00416F05">
              <w:rPr>
                <w:rFonts w:ascii="Times New Roman" w:eastAsia="Times New Roman" w:hAnsi="Times New Roman"/>
                <w:lang w:eastAsia="hr-HR"/>
              </w:rPr>
              <w:t xml:space="preserve"> dobiti objektivne i pouzdane informacije o obavljanju procesa</w:t>
            </w:r>
            <w:r w:rsidR="7FC742B0" w:rsidRPr="00416F05">
              <w:rPr>
                <w:rFonts w:ascii="Times New Roman" w:eastAsia="Times New Roman" w:hAnsi="Times New Roman"/>
                <w:lang w:eastAsia="hr-HR"/>
              </w:rPr>
              <w:t xml:space="preserve"> </w:t>
            </w:r>
            <w:r w:rsidR="3EBC230C" w:rsidRPr="00416F05">
              <w:rPr>
                <w:rFonts w:ascii="Times New Roman" w:eastAsia="Times New Roman" w:hAnsi="Times New Roman"/>
                <w:lang w:eastAsia="hr-HR"/>
              </w:rPr>
              <w:t xml:space="preserve">izravno </w:t>
            </w:r>
            <w:r w:rsidR="7FC742B0" w:rsidRPr="00416F05">
              <w:rPr>
                <w:rFonts w:ascii="Times New Roman" w:eastAsia="Times New Roman" w:hAnsi="Times New Roman"/>
                <w:lang w:eastAsia="hr-HR"/>
              </w:rPr>
              <w:t>od korisnika</w:t>
            </w:r>
            <w:r w:rsidR="5D3035E3" w:rsidRPr="00416F05">
              <w:rPr>
                <w:rFonts w:ascii="Times New Roman" w:eastAsia="Times New Roman" w:hAnsi="Times New Roman"/>
                <w:lang w:eastAsia="hr-HR"/>
              </w:rPr>
              <w:t>/građana</w:t>
            </w:r>
            <w:r w:rsidR="099A0B7A" w:rsidRPr="00416F05">
              <w:rPr>
                <w:rFonts w:ascii="Times New Roman" w:eastAsia="Times New Roman" w:hAnsi="Times New Roman"/>
                <w:lang w:eastAsia="hr-HR"/>
              </w:rPr>
              <w:t>, posebice ako se radi o</w:t>
            </w:r>
            <w:r w:rsidRPr="00416F05">
              <w:rPr>
                <w:rFonts w:ascii="Times New Roman" w:eastAsia="Times New Roman" w:hAnsi="Times New Roman"/>
                <w:lang w:eastAsia="hr-HR"/>
              </w:rPr>
              <w:t xml:space="preserve"> </w:t>
            </w:r>
            <w:r w:rsidR="0ED70DD6" w:rsidRPr="00416F05">
              <w:rPr>
                <w:rFonts w:ascii="Times New Roman" w:eastAsia="Times New Roman" w:hAnsi="Times New Roman"/>
                <w:lang w:eastAsia="hr-HR"/>
              </w:rPr>
              <w:t>provedbi</w:t>
            </w:r>
            <w:r w:rsidR="5D3035E3" w:rsidRPr="00416F05">
              <w:rPr>
                <w:rFonts w:ascii="Times New Roman" w:eastAsia="Times New Roman" w:hAnsi="Times New Roman"/>
                <w:lang w:eastAsia="hr-HR"/>
              </w:rPr>
              <w:t xml:space="preserve"> usluge</w:t>
            </w:r>
            <w:r w:rsidR="0ED70DD6" w:rsidRPr="00416F05">
              <w:rPr>
                <w:rFonts w:ascii="Times New Roman" w:eastAsia="Times New Roman" w:hAnsi="Times New Roman"/>
                <w:lang w:eastAsia="hr-HR"/>
              </w:rPr>
              <w:t xml:space="preserve"> u više ispostava na </w:t>
            </w:r>
            <w:r w:rsidR="7FC742B0" w:rsidRPr="00416F05">
              <w:rPr>
                <w:rFonts w:ascii="Times New Roman" w:eastAsia="Times New Roman" w:hAnsi="Times New Roman"/>
                <w:lang w:eastAsia="hr-HR"/>
              </w:rPr>
              <w:t xml:space="preserve">teritoriju RH. </w:t>
            </w:r>
          </w:p>
          <w:p w14:paraId="78C890C9" w14:textId="6B1DF6A1" w:rsidR="007267E7" w:rsidRPr="00416F05" w:rsidRDefault="007267E7" w:rsidP="00F00298">
            <w:pPr>
              <w:suppressAutoHyphens w:val="0"/>
              <w:autoSpaceDN/>
              <w:spacing w:after="0" w:line="240" w:lineRule="auto"/>
              <w:jc w:val="both"/>
              <w:rPr>
                <w:rFonts w:ascii="Times New Roman" w:eastAsia="Times New Roman" w:hAnsi="Times New Roman"/>
                <w:b/>
                <w:bCs/>
                <w:lang w:eastAsia="hr-HR"/>
              </w:rPr>
            </w:pPr>
          </w:p>
          <w:p w14:paraId="5BA4F1DD" w14:textId="7B14CDD7" w:rsidR="004437F6" w:rsidRPr="00416F05" w:rsidRDefault="004437F6"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b/>
                <w:bCs/>
                <w:lang w:eastAsia="hr-HR"/>
              </w:rPr>
              <w:lastRenderedPageBreak/>
              <w:t xml:space="preserve">Nositelj: </w:t>
            </w:r>
            <w:r w:rsidR="00EF2E7E" w:rsidRPr="00416F05">
              <w:rPr>
                <w:rFonts w:ascii="Times New Roman" w:eastAsia="Times New Roman" w:hAnsi="Times New Roman"/>
                <w:b/>
                <w:bCs/>
                <w:lang w:eastAsia="hr-HR"/>
              </w:rPr>
              <w:t>Ministarstvo pravosuđa, uprave i digitalne transformacije</w:t>
            </w:r>
            <w:r w:rsidR="00534D9D" w:rsidRPr="00416F05">
              <w:rPr>
                <w:rFonts w:ascii="Times New Roman" w:eastAsia="Times New Roman" w:hAnsi="Times New Roman"/>
                <w:b/>
                <w:bCs/>
                <w:lang w:eastAsia="hr-HR"/>
              </w:rPr>
              <w:t xml:space="preserve">, </w:t>
            </w:r>
            <w:r w:rsidR="00EA13E8" w:rsidRPr="00416F05">
              <w:rPr>
                <w:rFonts w:ascii="Times New Roman" w:eastAsia="Times New Roman" w:hAnsi="Times New Roman"/>
                <w:b/>
                <w:bCs/>
                <w:lang w:eastAsia="hr-HR"/>
              </w:rPr>
              <w:t>T</w:t>
            </w:r>
            <w:r w:rsidR="00534D9D" w:rsidRPr="00416F05">
              <w:rPr>
                <w:rFonts w:ascii="Times New Roman" w:eastAsia="Times New Roman" w:hAnsi="Times New Roman"/>
                <w:b/>
                <w:bCs/>
                <w:lang w:eastAsia="hr-HR"/>
              </w:rPr>
              <w:t>ijela javne uprave</w:t>
            </w:r>
            <w:r w:rsidRPr="00416F05">
              <w:rPr>
                <w:rFonts w:ascii="Times New Roman" w:eastAsia="Times New Roman" w:hAnsi="Times New Roman"/>
                <w:lang w:eastAsia="hr-HR"/>
              </w:rPr>
              <w:t> </w:t>
            </w:r>
          </w:p>
          <w:p w14:paraId="61DFA3B1" w14:textId="77777777" w:rsidR="004437F6" w:rsidRPr="00416F05" w:rsidRDefault="004437F6"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w:t>
            </w:r>
          </w:p>
        </w:tc>
      </w:tr>
      <w:tr w:rsidR="004437F6" w:rsidRPr="00416F05" w14:paraId="2C5691A9"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6B57663" w14:textId="4A6A7B23" w:rsidR="004437F6" w:rsidRPr="00416F05" w:rsidRDefault="004437F6"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 xml:space="preserve">POKAZATELJ </w:t>
            </w:r>
            <w:r w:rsidR="00DE63C6" w:rsidRPr="00416F05">
              <w:rPr>
                <w:rFonts w:ascii="Times New Roman" w:eastAsia="Times New Roman" w:hAnsi="Times New Roman"/>
                <w:lang w:eastAsia="hr-HR"/>
              </w:rPr>
              <w:t>ISHODA</w:t>
            </w:r>
          </w:p>
        </w:tc>
        <w:tc>
          <w:tcPr>
            <w:tcW w:w="270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A8BA7F4" w14:textId="41728512" w:rsidR="004437F6" w:rsidRPr="00416F05" w:rsidRDefault="004437F6"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3AB71C60" w14:textId="6167CF71" w:rsidR="004437F6" w:rsidRPr="00416F05" w:rsidRDefault="004437F6"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DC85576" w14:textId="668DFBF6" w:rsidR="004437F6" w:rsidRPr="00416F05" w:rsidRDefault="004437F6"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29834764" w14:textId="77777777" w:rsidR="004437F6" w:rsidRPr="00416F05" w:rsidRDefault="004437F6" w:rsidP="00EF4BBB">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4437F6" w:rsidRPr="00416F05" w14:paraId="7374A42D"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01EBB11" w14:textId="627F1F41" w:rsidR="004437F6" w:rsidRPr="00416F05" w:rsidRDefault="00DE63C6" w:rsidP="2B187EF1">
            <w:pPr>
              <w:suppressAutoHyphens w:val="0"/>
              <w:autoSpaceDN/>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 xml:space="preserve">Izrađena </w:t>
            </w:r>
            <w:r w:rsidR="00EF4BBB">
              <w:rPr>
                <w:rFonts w:ascii="Times New Roman" w:eastAsia="Times New Roman" w:hAnsi="Times New Roman"/>
                <w:lang w:eastAsia="hr-HR"/>
              </w:rPr>
              <w:t xml:space="preserve">i objavljena </w:t>
            </w:r>
            <w:r w:rsidRPr="00416F05">
              <w:rPr>
                <w:rFonts w:ascii="Times New Roman" w:eastAsia="Times New Roman" w:hAnsi="Times New Roman"/>
                <w:lang w:eastAsia="hr-HR"/>
              </w:rPr>
              <w:t xml:space="preserve">metodologija za </w:t>
            </w:r>
            <w:r w:rsidR="00241EC1" w:rsidRPr="00416F05">
              <w:rPr>
                <w:rFonts w:ascii="Times New Roman" w:eastAsia="Times New Roman" w:hAnsi="Times New Roman"/>
                <w:lang w:eastAsia="hr-HR"/>
              </w:rPr>
              <w:t xml:space="preserve">mjerenje zadovoljstva korisnika uslugama </w:t>
            </w: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5FB3746" w14:textId="2C646A0F" w:rsidR="004437F6" w:rsidRPr="00416F05" w:rsidRDefault="006359A7"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Instrument tehničke pomoći (TSI)</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1841F78" w14:textId="40070DB0" w:rsidR="004437F6" w:rsidRPr="00416F05" w:rsidRDefault="006359A7" w:rsidP="006B696A">
            <w:pPr>
              <w:suppressAutoHyphens w:val="0"/>
              <w:autoSpaceDN/>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Europska komisija (centralno upravljanje)</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14B80A6D" w14:textId="6BE2E6A6" w:rsidR="004437F6" w:rsidRPr="00416F05" w:rsidRDefault="006359A7" w:rsidP="00241EC1">
            <w:pPr>
              <w:suppressAutoHyphens w:val="0"/>
              <w:autoSpaceDN/>
              <w:spacing w:after="0" w:line="240" w:lineRule="auto"/>
              <w:rPr>
                <w:rFonts w:ascii="Times New Roman" w:eastAsia="Times New Roman" w:hAnsi="Times New Roman"/>
                <w:lang w:eastAsia="hr-HR"/>
              </w:rPr>
            </w:pPr>
            <w:r w:rsidRPr="00416F05">
              <w:rPr>
                <w:rFonts w:ascii="Times New Roman" w:eastAsia="Times New Roman" w:hAnsi="Times New Roman"/>
                <w:lang w:eastAsia="hr-HR"/>
              </w:rPr>
              <w:t>2025</w:t>
            </w:r>
            <w:r w:rsidR="00DE63C6" w:rsidRPr="00416F05">
              <w:rPr>
                <w:rFonts w:ascii="Times New Roman" w:eastAsia="Times New Roman" w:hAnsi="Times New Roman"/>
                <w:lang w:eastAsia="hr-HR"/>
              </w:rPr>
              <w:t>.</w:t>
            </w:r>
          </w:p>
        </w:tc>
      </w:tr>
    </w:tbl>
    <w:p w14:paraId="1171D650" w14:textId="77777777" w:rsidR="004437F6" w:rsidRPr="00416F05" w:rsidRDefault="004437F6" w:rsidP="00A31FD7">
      <w:pPr>
        <w:suppressAutoHyphens w:val="0"/>
        <w:autoSpaceDN/>
        <w:spacing w:after="0" w:line="240" w:lineRule="auto"/>
        <w:textAlignment w:val="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2085"/>
        <w:gridCol w:w="2250"/>
        <w:gridCol w:w="2563"/>
      </w:tblGrid>
      <w:tr w:rsidR="00530030" w:rsidRPr="00416F05" w14:paraId="62E93A9A" w14:textId="77777777" w:rsidTr="0097337E">
        <w:trPr>
          <w:trHeight w:val="300"/>
        </w:trPr>
        <w:tc>
          <w:tcPr>
            <w:tcW w:w="10198" w:type="dxa"/>
            <w:gridSpan w:val="4"/>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0E6F67AE" w14:textId="43FBE571" w:rsidR="00530030" w:rsidRPr="00416F05" w:rsidRDefault="00EA13E8" w:rsidP="2AE770C7">
            <w:pPr>
              <w:suppressAutoHyphens w:val="0"/>
              <w:autoSpaceDN/>
              <w:spacing w:after="0" w:line="240" w:lineRule="auto"/>
              <w:ind w:left="15"/>
              <w:jc w:val="both"/>
              <w:rPr>
                <w:rFonts w:ascii="Times New Roman" w:eastAsia="Times New Roman" w:hAnsi="Times New Roman"/>
                <w:i/>
                <w:iCs/>
                <w:color w:val="002060"/>
                <w:lang w:eastAsia="hr-HR"/>
              </w:rPr>
            </w:pPr>
            <w:r w:rsidRPr="00416F05">
              <w:rPr>
                <w:rFonts w:ascii="Times New Roman" w:eastAsia="Times New Roman" w:hAnsi="Times New Roman"/>
                <w:b/>
                <w:bCs/>
                <w:lang w:eastAsia="hr-HR"/>
              </w:rPr>
              <w:t>H6</w:t>
            </w:r>
            <w:r w:rsidR="28CAA2F3" w:rsidRPr="00416F05">
              <w:rPr>
                <w:rFonts w:ascii="Times New Roman" w:eastAsia="Times New Roman" w:hAnsi="Times New Roman"/>
                <w:b/>
                <w:bCs/>
                <w:lang w:eastAsia="hr-HR"/>
              </w:rPr>
              <w:t>.</w:t>
            </w:r>
            <w:r w:rsidR="2F8DD6CB" w:rsidRPr="00416F05">
              <w:rPr>
                <w:rFonts w:ascii="Times New Roman" w:eastAsia="Times New Roman" w:hAnsi="Times New Roman"/>
                <w:b/>
                <w:bCs/>
                <w:lang w:eastAsia="hr-HR"/>
              </w:rPr>
              <w:t xml:space="preserve"> </w:t>
            </w:r>
            <w:r w:rsidR="00F717E5" w:rsidRPr="00416F05">
              <w:rPr>
                <w:rFonts w:ascii="Times New Roman" w:eastAsia="Times New Roman" w:hAnsi="Times New Roman"/>
                <w:b/>
                <w:bCs/>
                <w:lang w:eastAsia="hr-HR"/>
              </w:rPr>
              <w:t>Standardizacija</w:t>
            </w:r>
            <w:r w:rsidR="79F9BB79" w:rsidRPr="00416F05">
              <w:rPr>
                <w:rFonts w:ascii="Times New Roman" w:eastAsia="Times New Roman" w:hAnsi="Times New Roman"/>
                <w:b/>
                <w:bCs/>
                <w:lang w:eastAsia="hr-HR"/>
              </w:rPr>
              <w:t xml:space="preserve"> postupanja u prvostupanjskim tijelima </w:t>
            </w:r>
            <w:r w:rsidR="28CAA2F3" w:rsidRPr="00416F05">
              <w:rPr>
                <w:rFonts w:ascii="Times New Roman" w:eastAsia="Times New Roman" w:hAnsi="Times New Roman"/>
                <w:i/>
                <w:iCs/>
                <w:lang w:eastAsia="hr-HR"/>
              </w:rPr>
              <w:t> </w:t>
            </w:r>
          </w:p>
        </w:tc>
      </w:tr>
      <w:tr w:rsidR="00530030" w:rsidRPr="00416F05" w14:paraId="02539EB5"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6B8BAB84" w14:textId="2D0FC3B4" w:rsidR="00F02900" w:rsidRPr="00416F05" w:rsidRDefault="28CAA2F3" w:rsidP="2AE770C7">
            <w:pPr>
              <w:suppressAutoHyphens w:val="0"/>
              <w:autoSpaceDN/>
              <w:spacing w:after="0" w:line="240" w:lineRule="auto"/>
              <w:jc w:val="both"/>
              <w:rPr>
                <w:rFonts w:ascii="Times New Roman" w:eastAsia="Times New Roman" w:hAnsi="Times New Roman"/>
                <w:b/>
                <w:bCs/>
                <w:lang w:eastAsia="hr-HR"/>
              </w:rPr>
            </w:pPr>
            <w:r w:rsidRPr="00416F05">
              <w:rPr>
                <w:rFonts w:ascii="Times New Roman" w:eastAsia="Times New Roman" w:hAnsi="Times New Roman"/>
                <w:b/>
                <w:bCs/>
                <w:lang w:eastAsia="hr-HR"/>
              </w:rPr>
              <w:t xml:space="preserve">Svrha provedbe mjere i doprinos ostvarenju pokazatelja </w:t>
            </w:r>
            <w:r w:rsidR="006C008C"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 xml:space="preserve">: </w:t>
            </w:r>
          </w:p>
          <w:p w14:paraId="106F2D69" w14:textId="77777777" w:rsidR="006352D2" w:rsidRPr="00416F05" w:rsidRDefault="006352D2" w:rsidP="2AE770C7">
            <w:pPr>
              <w:suppressAutoHyphens w:val="0"/>
              <w:autoSpaceDN/>
              <w:spacing w:after="0" w:line="240" w:lineRule="auto"/>
              <w:jc w:val="both"/>
              <w:rPr>
                <w:rFonts w:ascii="Times New Roman" w:eastAsia="Times New Roman" w:hAnsi="Times New Roman"/>
                <w:lang w:eastAsia="hr-HR"/>
              </w:rPr>
            </w:pPr>
          </w:p>
          <w:p w14:paraId="3E9E0918" w14:textId="33A43CBE" w:rsidR="006352D2" w:rsidRPr="00416F05" w:rsidRDefault="5CCCA486" w:rsidP="006352D2">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Standardizacija postupanja u prvostupanjskim tijelima</w:t>
            </w:r>
            <w:r w:rsidR="0603E96C" w:rsidRPr="00416F05">
              <w:rPr>
                <w:rFonts w:ascii="Times New Roman" w:eastAsia="Times New Roman" w:hAnsi="Times New Roman"/>
                <w:lang w:eastAsia="hr-HR"/>
              </w:rPr>
              <w:t xml:space="preserve"> </w:t>
            </w:r>
            <w:r w:rsidR="5B953CCA" w:rsidRPr="00416F05">
              <w:rPr>
                <w:rFonts w:ascii="Times New Roman" w:eastAsia="Times New Roman" w:hAnsi="Times New Roman"/>
                <w:lang w:eastAsia="hr-HR"/>
              </w:rPr>
              <w:t>mora zadovoljavati potrebe svih</w:t>
            </w:r>
            <w:r w:rsidR="75B8F657" w:rsidRPr="00416F05">
              <w:rPr>
                <w:rFonts w:ascii="Times New Roman" w:eastAsia="Times New Roman" w:hAnsi="Times New Roman"/>
                <w:lang w:eastAsia="hr-HR"/>
              </w:rPr>
              <w:t xml:space="preserve"> </w:t>
            </w:r>
            <w:r w:rsidR="51F562AF" w:rsidRPr="00416F05">
              <w:rPr>
                <w:rFonts w:ascii="Times New Roman" w:eastAsia="Times New Roman" w:hAnsi="Times New Roman"/>
                <w:lang w:eastAsia="hr-HR"/>
              </w:rPr>
              <w:t>p</w:t>
            </w:r>
            <w:r w:rsidR="0603E96C" w:rsidRPr="00416F05">
              <w:rPr>
                <w:rFonts w:ascii="Times New Roman" w:eastAsia="Times New Roman" w:hAnsi="Times New Roman"/>
                <w:lang w:eastAsia="hr-HR"/>
              </w:rPr>
              <w:t>rvostupanjskih tijela</w:t>
            </w:r>
            <w:r w:rsidR="5B953CCA" w:rsidRPr="00416F05">
              <w:rPr>
                <w:rFonts w:ascii="Times New Roman" w:eastAsia="Times New Roman" w:hAnsi="Times New Roman"/>
                <w:lang w:eastAsia="hr-HR"/>
              </w:rPr>
              <w:t xml:space="preserve"> koje provode odabrani proces</w:t>
            </w:r>
            <w:r w:rsidR="2BE4B53C" w:rsidRPr="00416F05">
              <w:rPr>
                <w:rFonts w:ascii="Times New Roman" w:eastAsia="Times New Roman" w:hAnsi="Times New Roman"/>
                <w:lang w:eastAsia="hr-HR"/>
              </w:rPr>
              <w:t>,</w:t>
            </w:r>
            <w:r w:rsidR="5B953CCA" w:rsidRPr="00416F05">
              <w:rPr>
                <w:rFonts w:ascii="Times New Roman" w:eastAsia="Times New Roman" w:hAnsi="Times New Roman"/>
                <w:lang w:eastAsia="hr-HR"/>
              </w:rPr>
              <w:t xml:space="preserve"> </w:t>
            </w:r>
            <w:r w:rsidR="3EFB82F9" w:rsidRPr="00416F05">
              <w:rPr>
                <w:rFonts w:ascii="Times New Roman" w:eastAsia="Times New Roman" w:hAnsi="Times New Roman"/>
                <w:lang w:eastAsia="hr-HR"/>
              </w:rPr>
              <w:t>pa sukladno tome</w:t>
            </w:r>
            <w:r w:rsidR="384AB36A" w:rsidRPr="00416F05">
              <w:rPr>
                <w:rFonts w:ascii="Times New Roman" w:eastAsia="Times New Roman" w:hAnsi="Times New Roman"/>
                <w:lang w:eastAsia="hr-HR"/>
              </w:rPr>
              <w:t>,</w:t>
            </w:r>
            <w:r w:rsidR="5B953CCA" w:rsidRPr="00416F05">
              <w:rPr>
                <w:rFonts w:ascii="Times New Roman" w:eastAsia="Times New Roman" w:hAnsi="Times New Roman"/>
                <w:lang w:eastAsia="hr-HR"/>
              </w:rPr>
              <w:t xml:space="preserve"> odabrano rješenje za standardizaciju komunicirat će se</w:t>
            </w:r>
            <w:r w:rsidR="0D6A0C8E" w:rsidRPr="00416F05">
              <w:rPr>
                <w:rFonts w:ascii="Times New Roman" w:eastAsia="Times New Roman" w:hAnsi="Times New Roman"/>
                <w:lang w:eastAsia="hr-HR"/>
              </w:rPr>
              <w:t xml:space="preserve"> sa</w:t>
            </w:r>
            <w:r w:rsidR="05E21BDA" w:rsidRPr="00416F05">
              <w:rPr>
                <w:rFonts w:ascii="Times New Roman" w:eastAsia="Times New Roman" w:hAnsi="Times New Roman"/>
                <w:lang w:eastAsia="hr-HR"/>
              </w:rPr>
              <w:t xml:space="preserve"> s</w:t>
            </w:r>
            <w:r w:rsidR="5B953CCA" w:rsidRPr="00416F05">
              <w:rPr>
                <w:rFonts w:ascii="Times New Roman" w:eastAsia="Times New Roman" w:hAnsi="Times New Roman"/>
                <w:lang w:eastAsia="hr-HR"/>
              </w:rPr>
              <w:t xml:space="preserve">vim </w:t>
            </w:r>
            <w:r w:rsidR="0D6A0C8E" w:rsidRPr="00416F05">
              <w:rPr>
                <w:rFonts w:ascii="Times New Roman" w:eastAsia="Times New Roman" w:hAnsi="Times New Roman"/>
                <w:lang w:eastAsia="hr-HR"/>
              </w:rPr>
              <w:t>tijelima javne uprave</w:t>
            </w:r>
            <w:r w:rsidR="5B953CCA" w:rsidRPr="00416F05">
              <w:rPr>
                <w:rFonts w:ascii="Times New Roman" w:eastAsia="Times New Roman" w:hAnsi="Times New Roman"/>
                <w:lang w:eastAsia="hr-HR"/>
              </w:rPr>
              <w:t xml:space="preserve"> koje provode odabrani proces uz rok za komentare i prijedloge.</w:t>
            </w:r>
          </w:p>
          <w:p w14:paraId="5594425E" w14:textId="52C3B29D" w:rsidR="00E4645A" w:rsidRPr="00416F05" w:rsidRDefault="00E4645A" w:rsidP="2AE770C7">
            <w:pPr>
              <w:suppressAutoHyphens w:val="0"/>
              <w:autoSpaceDN/>
              <w:spacing w:after="0" w:line="240" w:lineRule="auto"/>
              <w:jc w:val="both"/>
              <w:rPr>
                <w:rFonts w:ascii="Times New Roman" w:eastAsia="Times New Roman" w:hAnsi="Times New Roman"/>
                <w:lang w:eastAsia="hr-HR"/>
              </w:rPr>
            </w:pPr>
          </w:p>
          <w:p w14:paraId="2801E990" w14:textId="40C32120" w:rsidR="00000CC9" w:rsidRPr="00416F05" w:rsidRDefault="00000CC9" w:rsidP="00000CC9">
            <w:pPr>
              <w:suppressAutoHyphens w:val="0"/>
              <w:autoSpaceDN/>
              <w:spacing w:after="0" w:line="240" w:lineRule="auto"/>
              <w:jc w:val="both"/>
              <w:rPr>
                <w:rFonts w:ascii="Times New Roman" w:hAnsi="Times New Roman"/>
              </w:rPr>
            </w:pPr>
            <w:r w:rsidRPr="00416F05">
              <w:rPr>
                <w:rFonts w:ascii="Times New Roman" w:eastAsia="Times New Roman" w:hAnsi="Times New Roman"/>
                <w:lang w:eastAsia="hr-HR"/>
              </w:rPr>
              <w:t>Standardizacija</w:t>
            </w:r>
            <w:r w:rsidRPr="00416F05">
              <w:rPr>
                <w:rFonts w:ascii="Times New Roman" w:hAnsi="Times New Roman"/>
                <w:b/>
                <w:bCs/>
                <w:lang w:eastAsia="hr-HR"/>
              </w:rPr>
              <w:t xml:space="preserve"> </w:t>
            </w:r>
            <w:r w:rsidRPr="00416F05">
              <w:rPr>
                <w:rFonts w:ascii="Times New Roman" w:hAnsi="Times New Roman"/>
              </w:rPr>
              <w:t>poslovnih procesa</w:t>
            </w:r>
            <w:r w:rsidR="00A77D4B" w:rsidRPr="00416F05">
              <w:rPr>
                <w:rFonts w:ascii="Times New Roman" w:hAnsi="Times New Roman"/>
              </w:rPr>
              <w:t xml:space="preserve"> je </w:t>
            </w:r>
            <w:r w:rsidRPr="00416F05">
              <w:rPr>
                <w:rFonts w:ascii="Times New Roman" w:hAnsi="Times New Roman"/>
              </w:rPr>
              <w:t xml:space="preserve">uspostavljanje skupa pravila koja određuju način na koji </w:t>
            </w:r>
            <w:r w:rsidR="008D2BEC" w:rsidRPr="00416F05">
              <w:rPr>
                <w:rFonts w:ascii="Times New Roman" w:hAnsi="Times New Roman"/>
              </w:rPr>
              <w:t>zaposleni u tijelima javne uprave</w:t>
            </w:r>
            <w:r w:rsidRPr="00416F05">
              <w:rPr>
                <w:rFonts w:ascii="Times New Roman" w:hAnsi="Times New Roman"/>
              </w:rPr>
              <w:t xml:space="preserve"> trebaju ispunjavati zadani zadatak ili redoslijed zadataka</w:t>
            </w:r>
            <w:r w:rsidR="00A77D4B" w:rsidRPr="00416F05">
              <w:rPr>
                <w:rFonts w:ascii="Times New Roman" w:hAnsi="Times New Roman"/>
              </w:rPr>
              <w:t xml:space="preserve">, a </w:t>
            </w:r>
            <w:r w:rsidRPr="00416F05">
              <w:rPr>
                <w:rFonts w:ascii="Times New Roman" w:hAnsi="Times New Roman"/>
              </w:rPr>
              <w:t xml:space="preserve">ima za cilj objediniti postupke u </w:t>
            </w:r>
            <w:r w:rsidR="008D2BEC" w:rsidRPr="00416F05">
              <w:rPr>
                <w:rFonts w:ascii="Times New Roman" w:hAnsi="Times New Roman"/>
              </w:rPr>
              <w:t xml:space="preserve">tijelima </w:t>
            </w:r>
            <w:r w:rsidRPr="00416F05">
              <w:rPr>
                <w:rFonts w:ascii="Times New Roman" w:hAnsi="Times New Roman"/>
              </w:rPr>
              <w:t xml:space="preserve"> koje koriste različite prakse za isti proces.</w:t>
            </w:r>
            <w:r w:rsidR="005F6BEA" w:rsidRPr="00416F05">
              <w:rPr>
                <w:rFonts w:ascii="Times New Roman" w:hAnsi="Times New Roman"/>
              </w:rPr>
              <w:t xml:space="preserve"> A</w:t>
            </w:r>
            <w:r w:rsidRPr="00416F05">
              <w:rPr>
                <w:rFonts w:ascii="Times New Roman" w:hAnsi="Times New Roman"/>
              </w:rPr>
              <w:t xml:space="preserve">ktivnost je koju </w:t>
            </w:r>
            <w:r w:rsidR="005F6BEA" w:rsidRPr="00416F05">
              <w:rPr>
                <w:rFonts w:ascii="Times New Roman" w:hAnsi="Times New Roman"/>
              </w:rPr>
              <w:t>koordinira</w:t>
            </w:r>
            <w:r w:rsidRPr="00416F05">
              <w:rPr>
                <w:rFonts w:ascii="Times New Roman" w:hAnsi="Times New Roman"/>
              </w:rPr>
              <w:t xml:space="preserve"> ustrojstvena jedinica </w:t>
            </w:r>
            <w:r w:rsidR="00E4634D" w:rsidRPr="00416F05">
              <w:rPr>
                <w:rFonts w:ascii="Times New Roman" w:hAnsi="Times New Roman"/>
              </w:rPr>
              <w:t>Ministarstvo pravosuđa, uprave i digitalne transformacije</w:t>
            </w:r>
            <w:r w:rsidR="005F6BEA" w:rsidRPr="00416F05">
              <w:rPr>
                <w:rFonts w:ascii="Times New Roman" w:hAnsi="Times New Roman"/>
              </w:rPr>
              <w:t>, a provode vlasnici procesa (nositelji upravnih područja</w:t>
            </w:r>
            <w:r w:rsidR="00861D77" w:rsidRPr="00416F05">
              <w:rPr>
                <w:rFonts w:ascii="Times New Roman" w:hAnsi="Times New Roman"/>
              </w:rPr>
              <w:t xml:space="preserve"> – tijela državne uprave) u svojim ispostavama ili tijelima javne uprave </w:t>
            </w:r>
            <w:r w:rsidR="00085F68" w:rsidRPr="00416F05">
              <w:rPr>
                <w:rFonts w:ascii="Times New Roman" w:hAnsi="Times New Roman"/>
              </w:rPr>
              <w:t xml:space="preserve">(voditeljima procesa) </w:t>
            </w:r>
            <w:r w:rsidR="00861D77" w:rsidRPr="00416F05">
              <w:rPr>
                <w:rFonts w:ascii="Times New Roman" w:hAnsi="Times New Roman"/>
              </w:rPr>
              <w:t>na koj</w:t>
            </w:r>
            <w:r w:rsidR="001C51D6" w:rsidRPr="00416F05">
              <w:rPr>
                <w:rFonts w:ascii="Times New Roman" w:hAnsi="Times New Roman"/>
              </w:rPr>
              <w:t>e je preneseno obavljanje</w:t>
            </w:r>
            <w:r w:rsidR="00347CA8" w:rsidRPr="00416F05">
              <w:rPr>
                <w:rFonts w:ascii="Times New Roman" w:hAnsi="Times New Roman"/>
              </w:rPr>
              <w:t xml:space="preserve"> određenih</w:t>
            </w:r>
            <w:r w:rsidR="001C51D6" w:rsidRPr="00416F05">
              <w:rPr>
                <w:rFonts w:ascii="Times New Roman" w:hAnsi="Times New Roman"/>
              </w:rPr>
              <w:t xml:space="preserve"> procesa</w:t>
            </w:r>
            <w:r w:rsidRPr="00416F05">
              <w:rPr>
                <w:rFonts w:ascii="Times New Roman" w:hAnsi="Times New Roman"/>
              </w:rPr>
              <w:t xml:space="preserve">. Standardizacijom poslovnih procesa nastoji se uspostaviti jedinstveni </w:t>
            </w:r>
            <w:r w:rsidR="00347CA8" w:rsidRPr="00416F05">
              <w:rPr>
                <w:rFonts w:ascii="Times New Roman" w:hAnsi="Times New Roman"/>
              </w:rPr>
              <w:t xml:space="preserve">i </w:t>
            </w:r>
            <w:r w:rsidRPr="00416F05">
              <w:rPr>
                <w:rFonts w:ascii="Times New Roman" w:hAnsi="Times New Roman"/>
              </w:rPr>
              <w:t xml:space="preserve">optimalan proces koji se zatim prenosi na </w:t>
            </w:r>
            <w:r w:rsidR="001C51D6" w:rsidRPr="00416F05">
              <w:rPr>
                <w:rFonts w:ascii="Times New Roman" w:hAnsi="Times New Roman"/>
              </w:rPr>
              <w:t>sva tijela</w:t>
            </w:r>
            <w:r w:rsidRPr="00416F05">
              <w:rPr>
                <w:rFonts w:ascii="Times New Roman" w:hAnsi="Times New Roman"/>
              </w:rPr>
              <w:t xml:space="preserve"> koj</w:t>
            </w:r>
            <w:r w:rsidR="001C51D6" w:rsidRPr="00416F05">
              <w:rPr>
                <w:rFonts w:ascii="Times New Roman" w:hAnsi="Times New Roman"/>
              </w:rPr>
              <w:t>a</w:t>
            </w:r>
            <w:r w:rsidRPr="00416F05">
              <w:rPr>
                <w:rFonts w:ascii="Times New Roman" w:hAnsi="Times New Roman"/>
              </w:rPr>
              <w:t xml:space="preserve"> ga provode</w:t>
            </w:r>
            <w:r w:rsidR="005F6BEA" w:rsidRPr="00416F05">
              <w:rPr>
                <w:rFonts w:ascii="Times New Roman" w:hAnsi="Times New Roman"/>
              </w:rPr>
              <w:t>.</w:t>
            </w:r>
            <w:r w:rsidR="001C51D6" w:rsidRPr="00416F05">
              <w:rPr>
                <w:rFonts w:ascii="Times New Roman" w:hAnsi="Times New Roman"/>
              </w:rPr>
              <w:t xml:space="preserve"> Standardizacija se </w:t>
            </w:r>
            <w:r w:rsidR="00F070CC" w:rsidRPr="00416F05">
              <w:rPr>
                <w:rFonts w:ascii="Times New Roman" w:hAnsi="Times New Roman"/>
              </w:rPr>
              <w:t xml:space="preserve">omogućuje </w:t>
            </w:r>
            <w:r w:rsidR="00347CA8" w:rsidRPr="00416F05">
              <w:rPr>
                <w:rFonts w:ascii="Times New Roman" w:hAnsi="Times New Roman"/>
              </w:rPr>
              <w:t xml:space="preserve">i </w:t>
            </w:r>
            <w:r w:rsidR="00F070CC" w:rsidRPr="00416F05">
              <w:rPr>
                <w:rFonts w:ascii="Times New Roman" w:hAnsi="Times New Roman"/>
              </w:rPr>
              <w:t xml:space="preserve">putem korištenja zajedničkih IT rješenja </w:t>
            </w:r>
            <w:r w:rsidR="00085F68" w:rsidRPr="00416F05">
              <w:rPr>
                <w:rFonts w:ascii="Times New Roman" w:hAnsi="Times New Roman"/>
              </w:rPr>
              <w:t xml:space="preserve">(npr. Državne matice). </w:t>
            </w:r>
          </w:p>
          <w:p w14:paraId="76E22D6E" w14:textId="77777777" w:rsidR="00796B6D" w:rsidRPr="00416F05" w:rsidRDefault="00796B6D" w:rsidP="00000CC9">
            <w:pPr>
              <w:suppressAutoHyphens w:val="0"/>
              <w:autoSpaceDN/>
              <w:spacing w:after="0" w:line="240" w:lineRule="auto"/>
              <w:jc w:val="both"/>
              <w:rPr>
                <w:rFonts w:ascii="Times New Roman" w:hAnsi="Times New Roman"/>
              </w:rPr>
            </w:pPr>
          </w:p>
          <w:p w14:paraId="5A604082" w14:textId="190F4B04" w:rsidR="00E4645A" w:rsidRPr="00416F05" w:rsidRDefault="00796B6D" w:rsidP="00E66D08">
            <w:pPr>
              <w:suppressAutoHyphens w:val="0"/>
              <w:autoSpaceDN/>
              <w:spacing w:after="0" w:line="240" w:lineRule="auto"/>
              <w:jc w:val="both"/>
              <w:rPr>
                <w:rFonts w:ascii="Times New Roman" w:hAnsi="Times New Roman"/>
              </w:rPr>
            </w:pPr>
            <w:r w:rsidRPr="00416F05">
              <w:rPr>
                <w:rFonts w:ascii="Times New Roman" w:hAnsi="Times New Roman"/>
              </w:rPr>
              <w:t>Nadalje, jed</w:t>
            </w:r>
            <w:r w:rsidR="00E66D08" w:rsidRPr="00416F05">
              <w:rPr>
                <w:rFonts w:ascii="Times New Roman" w:hAnsi="Times New Roman"/>
              </w:rPr>
              <w:t>a</w:t>
            </w:r>
            <w:r w:rsidRPr="00416F05">
              <w:rPr>
                <w:rFonts w:ascii="Times New Roman" w:hAnsi="Times New Roman"/>
              </w:rPr>
              <w:t>n od primjera standardizacije poslovnih procesa u tijelima javne uprave</w:t>
            </w:r>
            <w:r w:rsidR="00C374C6" w:rsidRPr="00416F05">
              <w:rPr>
                <w:rFonts w:ascii="Times New Roman" w:hAnsi="Times New Roman"/>
              </w:rPr>
              <w:t xml:space="preserve"> je ZUP IT sustav</w:t>
            </w:r>
            <w:r w:rsidR="00ED28FA" w:rsidRPr="00416F05">
              <w:rPr>
                <w:rFonts w:ascii="Times New Roman" w:hAnsi="Times New Roman"/>
              </w:rPr>
              <w:t xml:space="preserve"> (</w:t>
            </w:r>
            <w:hyperlink r:id="rId21" w:history="1">
              <w:r w:rsidR="00ED28FA" w:rsidRPr="00416F05">
                <w:rPr>
                  <w:rStyle w:val="Hiperveza"/>
                  <w:rFonts w:ascii="Times New Roman" w:hAnsi="Times New Roman"/>
                </w:rPr>
                <w:t>https://zupit.gov.hr/</w:t>
              </w:r>
            </w:hyperlink>
            <w:r w:rsidR="00ED28FA" w:rsidRPr="00416F05">
              <w:rPr>
                <w:rFonts w:ascii="Times New Roman" w:hAnsi="Times New Roman"/>
              </w:rPr>
              <w:t>)</w:t>
            </w:r>
            <w:r w:rsidR="00C374C6" w:rsidRPr="00416F05">
              <w:rPr>
                <w:rFonts w:ascii="Times New Roman" w:hAnsi="Times New Roman"/>
              </w:rPr>
              <w:t>.</w:t>
            </w:r>
            <w:r w:rsidR="00ED28FA" w:rsidRPr="00416F05">
              <w:rPr>
                <w:rFonts w:ascii="Times New Roman" w:hAnsi="Times New Roman"/>
              </w:rPr>
              <w:t xml:space="preserve"> </w:t>
            </w:r>
            <w:r w:rsidR="00C374C6" w:rsidRPr="00416F05">
              <w:rPr>
                <w:rFonts w:ascii="Times New Roman" w:hAnsi="Times New Roman"/>
              </w:rPr>
              <w:t>Prije svega, upravni postupak</w:t>
            </w:r>
            <w:r w:rsidR="00E177F7" w:rsidRPr="00416F05">
              <w:rPr>
                <w:rFonts w:ascii="Times New Roman" w:hAnsi="Times New Roman"/>
              </w:rPr>
              <w:t xml:space="preserve"> podrazumijeva </w:t>
            </w:r>
            <w:r w:rsidR="00C374C6" w:rsidRPr="00416F05">
              <w:rPr>
                <w:rFonts w:ascii="Times New Roman" w:hAnsi="Times New Roman"/>
              </w:rPr>
              <w:t xml:space="preserve"> </w:t>
            </w:r>
            <w:r w:rsidR="00A70495" w:rsidRPr="00416F05">
              <w:rPr>
                <w:rFonts w:ascii="Times New Roman" w:hAnsi="Times New Roman"/>
              </w:rPr>
              <w:t>rješavanje u uprav</w:t>
            </w:r>
            <w:r w:rsidR="003112DA" w:rsidRPr="00416F05">
              <w:rPr>
                <w:rFonts w:ascii="Times New Roman" w:hAnsi="Times New Roman"/>
              </w:rPr>
              <w:t xml:space="preserve">nim stvarima. </w:t>
            </w:r>
            <w:r w:rsidR="00275A19" w:rsidRPr="00416F05">
              <w:rPr>
                <w:rFonts w:ascii="Times New Roman" w:hAnsi="Times New Roman"/>
              </w:rPr>
              <w:t>A upravnom stvari</w:t>
            </w:r>
            <w:r w:rsidR="00401041" w:rsidRPr="00416F05">
              <w:rPr>
                <w:rFonts w:ascii="Times New Roman" w:hAnsi="Times New Roman"/>
              </w:rPr>
              <w:t xml:space="preserve"> smatra se</w:t>
            </w:r>
            <w:r w:rsidR="00C31270" w:rsidRPr="00416F05">
              <w:rPr>
                <w:rFonts w:ascii="Times New Roman" w:hAnsi="Times New Roman"/>
              </w:rPr>
              <w:t xml:space="preserve"> svaka stvar u kojoj javnopravno tijelo u upravnom postupku rješava o pravima, obvezama ili pravnim interesima fizičke ili pravne osobe ili drugih stranaka  neposredno primjenjujući zakone, druge propise i opće akte kojima se uređuje odgovarajuće upravno područje.</w:t>
            </w:r>
            <w:r w:rsidR="00A45141" w:rsidRPr="00416F05">
              <w:rPr>
                <w:rFonts w:ascii="Times New Roman" w:hAnsi="Times New Roman"/>
              </w:rPr>
              <w:t xml:space="preserve"> Također se upravnom stvari </w:t>
            </w:r>
            <w:r w:rsidR="00C31270" w:rsidRPr="00416F05">
              <w:rPr>
                <w:rFonts w:ascii="Times New Roman" w:hAnsi="Times New Roman"/>
              </w:rPr>
              <w:t>smatra i svaka stvar koja je zakonom određena kao upravna stvar</w:t>
            </w:r>
            <w:r w:rsidR="00CF4FFF" w:rsidRPr="00416F05">
              <w:rPr>
                <w:rFonts w:ascii="Times New Roman" w:hAnsi="Times New Roman"/>
              </w:rPr>
              <w:t>.</w:t>
            </w:r>
            <w:r w:rsidR="00590847" w:rsidRPr="00416F05">
              <w:rPr>
                <w:rFonts w:ascii="Times New Roman" w:hAnsi="Times New Roman"/>
              </w:rPr>
              <w:t xml:space="preserve"> </w:t>
            </w:r>
            <w:r w:rsidR="00000CC9" w:rsidRPr="00416F05">
              <w:rPr>
                <w:rFonts w:ascii="Times New Roman" w:hAnsi="Times New Roman"/>
              </w:rPr>
              <w:t>Z</w:t>
            </w:r>
            <w:r w:rsidR="00E4645A" w:rsidRPr="00416F05">
              <w:rPr>
                <w:rFonts w:ascii="Times New Roman" w:hAnsi="Times New Roman"/>
              </w:rPr>
              <w:t>UP IT sustav je prvotno razvijen kao izvještajni sustav namijenjen javnopravnim tijelima koja vode upravne postupke</w:t>
            </w:r>
            <w:r w:rsidR="00CD5CA3" w:rsidRPr="00416F05">
              <w:rPr>
                <w:rFonts w:ascii="Times New Roman" w:hAnsi="Times New Roman"/>
              </w:rPr>
              <w:t xml:space="preserve"> i koji</w:t>
            </w:r>
            <w:r w:rsidR="00884CC6" w:rsidRPr="00416F05">
              <w:rPr>
                <w:rFonts w:ascii="Times New Roman" w:hAnsi="Times New Roman"/>
              </w:rPr>
              <w:t xml:space="preserve"> omogućava</w:t>
            </w:r>
            <w:r w:rsidR="00651491" w:rsidRPr="00416F05">
              <w:rPr>
                <w:rFonts w:ascii="Times New Roman" w:hAnsi="Times New Roman"/>
              </w:rPr>
              <w:t xml:space="preserve"> izvješćivanje o stanju rješavanja upravnih stvari</w:t>
            </w:r>
            <w:r w:rsidR="00590847" w:rsidRPr="00416F05">
              <w:rPr>
                <w:rFonts w:ascii="Times New Roman" w:hAnsi="Times New Roman"/>
              </w:rPr>
              <w:t>.</w:t>
            </w:r>
            <w:r w:rsidR="00651491" w:rsidRPr="00416F05">
              <w:rPr>
                <w:rFonts w:ascii="Times New Roman" w:hAnsi="Times New Roman"/>
              </w:rPr>
              <w:t xml:space="preserve"> </w:t>
            </w:r>
            <w:r w:rsidR="00E4645A" w:rsidRPr="00416F05">
              <w:rPr>
                <w:rFonts w:ascii="Times New Roman" w:hAnsi="Times New Roman"/>
              </w:rPr>
              <w:t>Temeljem analize prikupljenih podataka, nadležna javnopravna tijela mogu poduzimati mjere kojima osiguravaju zakonitost, djelotvornost, svrhovitost i učinkovitost provedbe upravnih postupaka u svom djelokrugu.</w:t>
            </w:r>
            <w:r w:rsidR="008B33F0" w:rsidRPr="00416F05">
              <w:rPr>
                <w:rFonts w:ascii="Times New Roman" w:hAnsi="Times New Roman"/>
              </w:rPr>
              <w:t xml:space="preserve"> </w:t>
            </w:r>
            <w:r w:rsidR="00E4645A" w:rsidRPr="00416F05">
              <w:rPr>
                <w:rFonts w:ascii="Times New Roman" w:hAnsi="Times New Roman"/>
              </w:rPr>
              <w:t>Nadogradnjom ZUP IT sustava, razvijene su nove funkcionalnosti namijenjene strankama u upravnim postupcima. Dakle, sustav se od internog sustava namijenjenog javnopravnim tijelima otvara prema javnosti - građanima i poslovnim subjektima koji su stranke u upravnim postupcima. ZUP IT sustav strankama omogućava praćenje rješavanja upravnih stvari u postupcima u kojima sudjeluju.</w:t>
            </w:r>
            <w:r w:rsidR="004017EE" w:rsidRPr="00416F05">
              <w:rPr>
                <w:rFonts w:ascii="Times New Roman" w:hAnsi="Times New Roman"/>
              </w:rPr>
              <w:t xml:space="preserve"> </w:t>
            </w:r>
          </w:p>
          <w:p w14:paraId="41D5A9AA" w14:textId="77777777" w:rsidR="00157FB0" w:rsidRPr="00416F05" w:rsidRDefault="00157FB0" w:rsidP="00E66D08">
            <w:pPr>
              <w:suppressAutoHyphens w:val="0"/>
              <w:autoSpaceDN/>
              <w:spacing w:after="0" w:line="240" w:lineRule="auto"/>
              <w:jc w:val="both"/>
              <w:rPr>
                <w:rFonts w:ascii="Times New Roman" w:hAnsi="Times New Roman"/>
              </w:rPr>
            </w:pPr>
          </w:p>
          <w:p w14:paraId="2C75C7F0" w14:textId="17A0289A" w:rsidR="00157FB0" w:rsidRPr="00416F05" w:rsidRDefault="486811C5" w:rsidP="00157FB0">
            <w:pPr>
              <w:suppressAutoHyphens w:val="0"/>
              <w:autoSpaceDN/>
              <w:spacing w:after="0" w:line="240" w:lineRule="auto"/>
              <w:jc w:val="both"/>
              <w:rPr>
                <w:rFonts w:ascii="Times New Roman" w:hAnsi="Times New Roman"/>
              </w:rPr>
            </w:pPr>
            <w:r w:rsidRPr="00416F05">
              <w:rPr>
                <w:rFonts w:ascii="Times New Roman" w:hAnsi="Times New Roman"/>
              </w:rPr>
              <w:t xml:space="preserve">Izrada e-obrasca </w:t>
            </w:r>
            <w:r w:rsidR="1E1C621A" w:rsidRPr="00416F05">
              <w:rPr>
                <w:rFonts w:ascii="Times New Roman" w:hAnsi="Times New Roman"/>
              </w:rPr>
              <w:t>Z</w:t>
            </w:r>
            <w:r w:rsidRPr="00416F05">
              <w:rPr>
                <w:rFonts w:ascii="Times New Roman" w:hAnsi="Times New Roman"/>
              </w:rPr>
              <w:t xml:space="preserve">ahtjeva za pokretanje upravnog postupka temeljem članka 71. Zakona o općem upravnom postupku uz ostavljanje mogućnosti prilagodbe obrasca u pojedinim upravnim stvarima u kojima javnopravna tijela u upravnom postupku rješavaju o pravima, obvezama ili pravnim interesima fizičkih ili pravnih osoba, odnosno dodavanje drugih podataka sukladno posebnim propisima i povezivanje s drugim bazama podataka pored osnovnih koje se navode u nastavku. Usluga za generiranje obrasca trebala bi </w:t>
            </w:r>
            <w:r w:rsidR="06544038" w:rsidRPr="00416F05">
              <w:rPr>
                <w:rFonts w:ascii="Times New Roman" w:hAnsi="Times New Roman"/>
              </w:rPr>
              <w:t xml:space="preserve">biti </w:t>
            </w:r>
            <w:r w:rsidR="2C349D2E" w:rsidRPr="00416F05">
              <w:rPr>
                <w:rFonts w:ascii="Times New Roman" w:hAnsi="Times New Roman"/>
              </w:rPr>
              <w:t>minimalno</w:t>
            </w:r>
            <w:r w:rsidRPr="00416F05">
              <w:rPr>
                <w:rFonts w:ascii="Times New Roman" w:hAnsi="Times New Roman"/>
              </w:rPr>
              <w:t xml:space="preserve"> povezana sa sljedećim sustavima, odnosno bazama podataka: OIB sustav, registar prostornih jedinica, evidencija prebivališta i boravišta građana, državne matice, zemljišne knjige i sudski registar, dok bi se s drugim povezivala prilikom razvoja pojedinačnih usluga.</w:t>
            </w:r>
          </w:p>
          <w:p w14:paraId="3E46047D" w14:textId="77777777" w:rsidR="001F0FC8" w:rsidRPr="00416F05" w:rsidRDefault="001F0FC8" w:rsidP="00157FB0">
            <w:pPr>
              <w:suppressAutoHyphens w:val="0"/>
              <w:autoSpaceDN/>
              <w:spacing w:after="0" w:line="240" w:lineRule="auto"/>
              <w:jc w:val="both"/>
              <w:rPr>
                <w:rFonts w:ascii="Times New Roman" w:hAnsi="Times New Roman"/>
              </w:rPr>
            </w:pPr>
          </w:p>
          <w:p w14:paraId="5B69E5E3" w14:textId="77777777" w:rsidR="000C6ECF" w:rsidRPr="00652098" w:rsidRDefault="000C6ECF" w:rsidP="000C6ECF">
            <w:pPr>
              <w:suppressAutoHyphens w:val="0"/>
              <w:spacing w:after="0" w:line="240" w:lineRule="auto"/>
              <w:jc w:val="both"/>
              <w:rPr>
                <w:rFonts w:ascii="Times New Roman" w:hAnsi="Times New Roman"/>
              </w:rPr>
            </w:pPr>
            <w:r w:rsidRPr="00652098">
              <w:rPr>
                <w:rFonts w:ascii="Times New Roman" w:hAnsi="Times New Roman"/>
              </w:rPr>
              <w:t>Preduvjeti za uspješnu digitalizaciju usluga jesu:</w:t>
            </w:r>
          </w:p>
          <w:p w14:paraId="08A516F3" w14:textId="77777777" w:rsidR="000C6ECF" w:rsidRPr="00652098" w:rsidRDefault="000C6ECF" w:rsidP="000C6ECF">
            <w:pPr>
              <w:suppressAutoHyphens w:val="0"/>
              <w:spacing w:after="0" w:line="240" w:lineRule="auto"/>
              <w:jc w:val="both"/>
              <w:rPr>
                <w:rFonts w:ascii="Times New Roman" w:hAnsi="Times New Roman"/>
              </w:rPr>
            </w:pPr>
          </w:p>
          <w:p w14:paraId="406E27D1" w14:textId="43B2F2FC" w:rsidR="000C6ECF" w:rsidRPr="00652098" w:rsidRDefault="00C04B67" w:rsidP="000C6ECF">
            <w:pPr>
              <w:pStyle w:val="Odlomakpopisa"/>
              <w:numPr>
                <w:ilvl w:val="0"/>
                <w:numId w:val="23"/>
              </w:numPr>
              <w:suppressAutoHyphens w:val="0"/>
              <w:spacing w:after="0" w:line="240" w:lineRule="auto"/>
              <w:jc w:val="both"/>
              <w:textAlignment w:val="auto"/>
              <w:rPr>
                <w:rFonts w:ascii="Times New Roman" w:hAnsi="Times New Roman"/>
              </w:rPr>
            </w:pPr>
            <w:r>
              <w:rPr>
                <w:rFonts w:ascii="Times New Roman" w:hAnsi="Times New Roman"/>
              </w:rPr>
              <w:t>Izrada</w:t>
            </w:r>
            <w:r w:rsidR="008C452D">
              <w:rPr>
                <w:rFonts w:ascii="Times New Roman" w:hAnsi="Times New Roman"/>
              </w:rPr>
              <w:t xml:space="preserve"> </w:t>
            </w:r>
            <w:r>
              <w:rPr>
                <w:rFonts w:ascii="Times New Roman" w:hAnsi="Times New Roman"/>
              </w:rPr>
              <w:t>metodologije</w:t>
            </w:r>
            <w:r w:rsidR="008C452D">
              <w:rPr>
                <w:rFonts w:ascii="Times New Roman" w:hAnsi="Times New Roman"/>
              </w:rPr>
              <w:t xml:space="preserve"> za</w:t>
            </w:r>
            <w:r w:rsidR="000C6ECF" w:rsidRPr="00652098">
              <w:rPr>
                <w:rFonts w:ascii="Times New Roman" w:hAnsi="Times New Roman"/>
              </w:rPr>
              <w:t xml:space="preserve"> </w:t>
            </w:r>
            <w:r w:rsidR="00CA16F8">
              <w:rPr>
                <w:rFonts w:ascii="Times New Roman" w:hAnsi="Times New Roman"/>
              </w:rPr>
              <w:t>korisničk</w:t>
            </w:r>
            <w:r w:rsidR="00820E3E">
              <w:rPr>
                <w:rFonts w:ascii="Times New Roman" w:hAnsi="Times New Roman"/>
              </w:rPr>
              <w:t>i</w:t>
            </w:r>
            <w:r w:rsidR="00CA16F8">
              <w:rPr>
                <w:rFonts w:ascii="Times New Roman" w:hAnsi="Times New Roman"/>
              </w:rPr>
              <w:t xml:space="preserve"> usmjereno </w:t>
            </w:r>
            <w:r w:rsidR="00655017">
              <w:rPr>
                <w:rFonts w:ascii="Times New Roman" w:hAnsi="Times New Roman"/>
              </w:rPr>
              <w:t>pružanje</w:t>
            </w:r>
            <w:r w:rsidR="00CA16F8">
              <w:rPr>
                <w:rFonts w:ascii="Times New Roman" w:hAnsi="Times New Roman"/>
              </w:rPr>
              <w:t xml:space="preserve"> usluga s </w:t>
            </w:r>
            <w:r w:rsidR="00987CDF">
              <w:rPr>
                <w:rFonts w:ascii="Times New Roman" w:hAnsi="Times New Roman"/>
              </w:rPr>
              <w:t xml:space="preserve">predloškom </w:t>
            </w:r>
            <w:r w:rsidR="000C6ECF" w:rsidRPr="00652098">
              <w:rPr>
                <w:rFonts w:ascii="Times New Roman" w:hAnsi="Times New Roman"/>
                <w:b/>
                <w:bCs/>
                <w:i/>
                <w:iCs/>
              </w:rPr>
              <w:t>Katalog</w:t>
            </w:r>
            <w:r w:rsidR="00987CDF">
              <w:rPr>
                <w:rFonts w:ascii="Times New Roman" w:hAnsi="Times New Roman"/>
                <w:b/>
                <w:bCs/>
                <w:i/>
                <w:iCs/>
              </w:rPr>
              <w:t>a</w:t>
            </w:r>
            <w:r w:rsidR="000C6ECF" w:rsidRPr="00652098">
              <w:rPr>
                <w:rFonts w:ascii="Times New Roman" w:hAnsi="Times New Roman"/>
                <w:b/>
                <w:bCs/>
                <w:i/>
                <w:iCs/>
              </w:rPr>
              <w:t xml:space="preserve"> usluga i poslova </w:t>
            </w:r>
            <w:r w:rsidR="00AF227C">
              <w:rPr>
                <w:rFonts w:ascii="Times New Roman" w:hAnsi="Times New Roman"/>
              </w:rPr>
              <w:t xml:space="preserve">u skladu s </w:t>
            </w:r>
            <w:r w:rsidR="000C6ECF" w:rsidRPr="00652098">
              <w:rPr>
                <w:rFonts w:ascii="Times New Roman" w:hAnsi="Times New Roman"/>
              </w:rPr>
              <w:t>Preporuk</w:t>
            </w:r>
            <w:r w:rsidR="00AF227C">
              <w:rPr>
                <w:rFonts w:ascii="Times New Roman" w:hAnsi="Times New Roman"/>
              </w:rPr>
              <w:t>om</w:t>
            </w:r>
            <w:r w:rsidR="000C6ECF" w:rsidRPr="00652098">
              <w:rPr>
                <w:rFonts w:ascii="Times New Roman" w:hAnsi="Times New Roman"/>
              </w:rPr>
              <w:t xml:space="preserve"> o javnim administrativnim uslugama s fokusom na korisnika (</w:t>
            </w:r>
            <w:r w:rsidR="000C6ECF" w:rsidRPr="00652098">
              <w:rPr>
                <w:rFonts w:ascii="Times New Roman" w:hAnsi="Times New Roman"/>
                <w:i/>
                <w:iCs/>
              </w:rPr>
              <w:t xml:space="preserve">The </w:t>
            </w:r>
            <w:proofErr w:type="spellStart"/>
            <w:r w:rsidR="000C6ECF" w:rsidRPr="00652098">
              <w:rPr>
                <w:rFonts w:ascii="Times New Roman" w:hAnsi="Times New Roman"/>
                <w:i/>
                <w:iCs/>
              </w:rPr>
              <w:t>Recommendation</w:t>
            </w:r>
            <w:proofErr w:type="spellEnd"/>
            <w:r w:rsidR="000C6ECF" w:rsidRPr="00652098">
              <w:rPr>
                <w:rFonts w:ascii="Times New Roman" w:hAnsi="Times New Roman"/>
                <w:i/>
                <w:iCs/>
              </w:rPr>
              <w:t xml:space="preserve"> on Human-</w:t>
            </w:r>
            <w:proofErr w:type="spellStart"/>
            <w:r w:rsidR="000C6ECF" w:rsidRPr="00652098">
              <w:rPr>
                <w:rFonts w:ascii="Times New Roman" w:hAnsi="Times New Roman"/>
                <w:i/>
                <w:iCs/>
              </w:rPr>
              <w:t>Centred</w:t>
            </w:r>
            <w:proofErr w:type="spellEnd"/>
            <w:r w:rsidR="000C6ECF" w:rsidRPr="00652098">
              <w:rPr>
                <w:rFonts w:ascii="Times New Roman" w:hAnsi="Times New Roman"/>
                <w:i/>
                <w:iCs/>
              </w:rPr>
              <w:t xml:space="preserve"> </w:t>
            </w:r>
            <w:proofErr w:type="spellStart"/>
            <w:r w:rsidR="000C6ECF" w:rsidRPr="00652098">
              <w:rPr>
                <w:rFonts w:ascii="Times New Roman" w:hAnsi="Times New Roman"/>
                <w:i/>
                <w:iCs/>
              </w:rPr>
              <w:t>Public</w:t>
            </w:r>
            <w:proofErr w:type="spellEnd"/>
            <w:r w:rsidR="000C6ECF" w:rsidRPr="00652098">
              <w:rPr>
                <w:rFonts w:ascii="Times New Roman" w:hAnsi="Times New Roman"/>
                <w:i/>
                <w:iCs/>
              </w:rPr>
              <w:t xml:space="preserve"> </w:t>
            </w:r>
            <w:proofErr w:type="spellStart"/>
            <w:r w:rsidR="000C6ECF" w:rsidRPr="00652098">
              <w:rPr>
                <w:rFonts w:ascii="Times New Roman" w:hAnsi="Times New Roman"/>
                <w:i/>
                <w:iCs/>
              </w:rPr>
              <w:t>Administrative</w:t>
            </w:r>
            <w:proofErr w:type="spellEnd"/>
            <w:r w:rsidR="000C6ECF" w:rsidRPr="00652098">
              <w:rPr>
                <w:rFonts w:ascii="Times New Roman" w:hAnsi="Times New Roman"/>
                <w:i/>
                <w:iCs/>
              </w:rPr>
              <w:t xml:space="preserve"> </w:t>
            </w:r>
            <w:proofErr w:type="spellStart"/>
            <w:r w:rsidR="000C6ECF" w:rsidRPr="00652098">
              <w:rPr>
                <w:rFonts w:ascii="Times New Roman" w:hAnsi="Times New Roman"/>
                <w:i/>
                <w:iCs/>
              </w:rPr>
              <w:t>Services</w:t>
            </w:r>
            <w:proofErr w:type="spellEnd"/>
            <w:r w:rsidR="00BF19E0">
              <w:rPr>
                <w:rStyle w:val="Referencafusnote"/>
                <w:rFonts w:ascii="Times New Roman" w:hAnsi="Times New Roman"/>
                <w:i/>
                <w:iCs/>
              </w:rPr>
              <w:footnoteReference w:id="10"/>
            </w:r>
            <w:r w:rsidR="00AF227C">
              <w:rPr>
                <w:rFonts w:ascii="Times New Roman" w:hAnsi="Times New Roman"/>
                <w:i/>
                <w:iCs/>
              </w:rPr>
              <w:t>)</w:t>
            </w:r>
            <w:r w:rsidR="000C6ECF" w:rsidRPr="00652098">
              <w:rPr>
                <w:rFonts w:ascii="Times New Roman" w:hAnsi="Times New Roman"/>
                <w:i/>
                <w:iCs/>
              </w:rPr>
              <w:t xml:space="preserve"> OECD/LEGAL/0503</w:t>
            </w:r>
            <w:r w:rsidR="000C6ECF" w:rsidRPr="00652098">
              <w:rPr>
                <w:rFonts w:ascii="Times New Roman" w:hAnsi="Times New Roman"/>
              </w:rPr>
              <w:t xml:space="preserve">) Vijeća OECD-a iz 2024., koja uspostavlja jasan, zajednički okvir za podršku u razvoju i implementaciji usluga s potrebama korisnika kao okosnicom u njihovom dizajnu i pružanju, s ciljem osiguravanja povjerenja u pouzdane javne usluge za </w:t>
            </w:r>
            <w:r w:rsidR="000C6ECF" w:rsidRPr="00652098">
              <w:rPr>
                <w:rFonts w:ascii="Times New Roman" w:hAnsi="Times New Roman"/>
              </w:rPr>
              <w:lastRenderedPageBreak/>
              <w:t xml:space="preserve">fizičke i pravne osobe koje su dizajnirane tako da se mogu pružati na više lokacija i putem raznovrsnih kanala. </w:t>
            </w:r>
          </w:p>
          <w:p w14:paraId="5CFA57F6" w14:textId="77777777" w:rsidR="001F0FC8" w:rsidRPr="00652098" w:rsidRDefault="525AF195" w:rsidP="000C6ECF">
            <w:pPr>
              <w:pStyle w:val="Odlomakpopisa"/>
              <w:numPr>
                <w:ilvl w:val="0"/>
                <w:numId w:val="23"/>
              </w:numPr>
              <w:suppressAutoHyphens w:val="0"/>
              <w:spacing w:after="0" w:line="240" w:lineRule="auto"/>
              <w:jc w:val="both"/>
              <w:textAlignment w:val="auto"/>
              <w:rPr>
                <w:rFonts w:ascii="Times New Roman" w:hAnsi="Times New Roman"/>
              </w:rPr>
            </w:pPr>
            <w:r w:rsidRPr="00652098">
              <w:rPr>
                <w:rFonts w:ascii="Times New Roman" w:hAnsi="Times New Roman"/>
              </w:rPr>
              <w:t xml:space="preserve">razvoj i upravljanje e-Uslugama prema </w:t>
            </w:r>
            <w:r w:rsidRPr="00652098">
              <w:rPr>
                <w:rFonts w:ascii="Times New Roman" w:hAnsi="Times New Roman"/>
                <w:b/>
                <w:bCs/>
                <w:i/>
              </w:rPr>
              <w:t>Smjernicama standarda razvoja javnih e-Usluga u Republici Hrvatskoj</w:t>
            </w:r>
            <w:r w:rsidR="002A6684" w:rsidRPr="00652098">
              <w:rPr>
                <w:rStyle w:val="Referencafusnote"/>
                <w:rFonts w:ascii="Times New Roman" w:hAnsi="Times New Roman"/>
              </w:rPr>
              <w:footnoteReference w:id="11"/>
            </w:r>
            <w:r w:rsidR="35CEFFC1" w:rsidRPr="00652098">
              <w:rPr>
                <w:rFonts w:ascii="Times New Roman" w:hAnsi="Times New Roman"/>
              </w:rPr>
              <w:t xml:space="preserve"> koji detaljno </w:t>
            </w:r>
            <w:r w:rsidR="000C6ECF" w:rsidRPr="00652098">
              <w:rPr>
                <w:rFonts w:ascii="Times New Roman" w:hAnsi="Times New Roman"/>
              </w:rPr>
              <w:t>opisuje</w:t>
            </w:r>
            <w:r w:rsidR="35CEFFC1" w:rsidRPr="00652098">
              <w:rPr>
                <w:rFonts w:ascii="Times New Roman" w:hAnsi="Times New Roman"/>
              </w:rPr>
              <w:t xml:space="preserve"> </w:t>
            </w:r>
            <w:r w:rsidR="78B4AE7B" w:rsidRPr="00652098">
              <w:rPr>
                <w:rFonts w:ascii="Times New Roman" w:hAnsi="Times New Roman"/>
              </w:rPr>
              <w:t>obvezne elemente</w:t>
            </w:r>
            <w:r w:rsidR="00F6464C" w:rsidRPr="00652098">
              <w:rPr>
                <w:rFonts w:ascii="Times New Roman" w:hAnsi="Times New Roman"/>
              </w:rPr>
              <w:t xml:space="preserve"> te</w:t>
            </w:r>
            <w:r w:rsidR="4A3D10CF" w:rsidRPr="00652098">
              <w:rPr>
                <w:rFonts w:ascii="Times New Roman" w:hAnsi="Times New Roman"/>
              </w:rPr>
              <w:t xml:space="preserve"> standardizirani proces upravljanja e-uslugom, a</w:t>
            </w:r>
            <w:r w:rsidR="78B4AE7B" w:rsidRPr="00652098">
              <w:rPr>
                <w:rFonts w:ascii="Times New Roman" w:hAnsi="Times New Roman"/>
              </w:rPr>
              <w:t xml:space="preserve"> </w:t>
            </w:r>
            <w:r w:rsidR="0D8874D5" w:rsidRPr="00652098">
              <w:rPr>
                <w:rFonts w:ascii="Times New Roman" w:hAnsi="Times New Roman"/>
              </w:rPr>
              <w:t>koje svaka</w:t>
            </w:r>
            <w:r w:rsidR="4A3D10CF" w:rsidRPr="00652098">
              <w:rPr>
                <w:rFonts w:ascii="Times New Roman" w:hAnsi="Times New Roman"/>
              </w:rPr>
              <w:t xml:space="preserve"> od</w:t>
            </w:r>
            <w:r w:rsidR="0D8874D5" w:rsidRPr="00652098">
              <w:rPr>
                <w:rFonts w:ascii="Times New Roman" w:hAnsi="Times New Roman"/>
              </w:rPr>
              <w:t xml:space="preserve"> </w:t>
            </w:r>
            <w:r w:rsidR="3EC3A2F3" w:rsidRPr="00652098">
              <w:rPr>
                <w:rFonts w:ascii="Times New Roman" w:hAnsi="Times New Roman"/>
              </w:rPr>
              <w:t>javn</w:t>
            </w:r>
            <w:r w:rsidR="4A3D10CF" w:rsidRPr="00652098">
              <w:rPr>
                <w:rFonts w:ascii="Times New Roman" w:hAnsi="Times New Roman"/>
              </w:rPr>
              <w:t>ih</w:t>
            </w:r>
            <w:r w:rsidR="3EC3A2F3" w:rsidRPr="00652098">
              <w:rPr>
                <w:rFonts w:ascii="Times New Roman" w:hAnsi="Times New Roman"/>
              </w:rPr>
              <w:t xml:space="preserve"> e-uslug</w:t>
            </w:r>
            <w:r w:rsidR="4A3D10CF" w:rsidRPr="00652098">
              <w:rPr>
                <w:rFonts w:ascii="Times New Roman" w:hAnsi="Times New Roman"/>
              </w:rPr>
              <w:t>a</w:t>
            </w:r>
            <w:r w:rsidR="3EC3A2F3" w:rsidRPr="00652098">
              <w:rPr>
                <w:rFonts w:ascii="Times New Roman" w:hAnsi="Times New Roman"/>
              </w:rPr>
              <w:t xml:space="preserve"> u</w:t>
            </w:r>
            <w:r w:rsidR="0D8874D5" w:rsidRPr="00652098">
              <w:rPr>
                <w:rFonts w:ascii="Times New Roman" w:hAnsi="Times New Roman"/>
              </w:rPr>
              <w:t xml:space="preserve"> RH mora sadržavati s obzirom </w:t>
            </w:r>
            <w:r w:rsidR="36D84CC7" w:rsidRPr="00652098">
              <w:rPr>
                <w:rFonts w:ascii="Times New Roman" w:hAnsi="Times New Roman"/>
              </w:rPr>
              <w:t xml:space="preserve">na to </w:t>
            </w:r>
            <w:r w:rsidR="0D8874D5" w:rsidRPr="00652098">
              <w:rPr>
                <w:rFonts w:ascii="Times New Roman" w:hAnsi="Times New Roman"/>
              </w:rPr>
              <w:t xml:space="preserve">da </w:t>
            </w:r>
            <w:r w:rsidR="4A3D10CF" w:rsidRPr="00652098">
              <w:rPr>
                <w:rFonts w:ascii="Times New Roman" w:hAnsi="Times New Roman"/>
              </w:rPr>
              <w:t>primjena</w:t>
            </w:r>
            <w:r w:rsidR="48A729CE" w:rsidRPr="00652098">
              <w:rPr>
                <w:rFonts w:ascii="Times New Roman" w:hAnsi="Times New Roman"/>
              </w:rPr>
              <w:t xml:space="preserve"> navedeno</w:t>
            </w:r>
            <w:r w:rsidR="4A3D10CF" w:rsidRPr="00652098">
              <w:rPr>
                <w:rFonts w:ascii="Times New Roman" w:hAnsi="Times New Roman"/>
              </w:rPr>
              <w:t>g</w:t>
            </w:r>
            <w:r w:rsidR="48A729CE" w:rsidRPr="00652098">
              <w:rPr>
                <w:rFonts w:ascii="Times New Roman" w:hAnsi="Times New Roman"/>
              </w:rPr>
              <w:t xml:space="preserve"> standard</w:t>
            </w:r>
            <w:r w:rsidR="4A3D10CF" w:rsidRPr="00652098">
              <w:rPr>
                <w:rFonts w:ascii="Times New Roman" w:hAnsi="Times New Roman"/>
              </w:rPr>
              <w:t>a</w:t>
            </w:r>
            <w:r w:rsidR="48A729CE" w:rsidRPr="00652098">
              <w:rPr>
                <w:rFonts w:ascii="Times New Roman" w:hAnsi="Times New Roman"/>
              </w:rPr>
              <w:t xml:space="preserve"> također doprin</w:t>
            </w:r>
            <w:r w:rsidR="4A3D10CF" w:rsidRPr="00652098">
              <w:rPr>
                <w:rFonts w:ascii="Times New Roman" w:hAnsi="Times New Roman"/>
              </w:rPr>
              <w:t>osi</w:t>
            </w:r>
            <w:r w:rsidR="48A729CE" w:rsidRPr="00652098">
              <w:rPr>
                <w:rFonts w:ascii="Times New Roman" w:hAnsi="Times New Roman"/>
              </w:rPr>
              <w:t xml:space="preserve"> </w:t>
            </w:r>
            <w:r w:rsidR="30A75E7F" w:rsidRPr="00652098">
              <w:rPr>
                <w:rFonts w:ascii="Times New Roman" w:hAnsi="Times New Roman"/>
              </w:rPr>
              <w:t xml:space="preserve">i administrativnom rasterećenju građana. </w:t>
            </w:r>
            <w:r w:rsidRPr="00652098">
              <w:rPr>
                <w:rFonts w:ascii="Times New Roman" w:hAnsi="Times New Roman"/>
              </w:rPr>
              <w:t xml:space="preserve">Tijela javnog sektora obvezna su pri razvoju novih i nadogradnjama postojećih e-Usluga osigurati korištenje standarda, o čemu su dužna obavijestiti </w:t>
            </w:r>
            <w:r w:rsidR="005B237B" w:rsidRPr="00652098">
              <w:rPr>
                <w:rFonts w:ascii="Times New Roman" w:hAnsi="Times New Roman"/>
              </w:rPr>
              <w:t>Ministarstvo pravosuđa, uprave i digitalne transformacije</w:t>
            </w:r>
            <w:r w:rsidRPr="00652098">
              <w:rPr>
                <w:rFonts w:ascii="Times New Roman" w:hAnsi="Times New Roman"/>
              </w:rPr>
              <w:t>.</w:t>
            </w:r>
          </w:p>
          <w:p w14:paraId="47AE9D69" w14:textId="77777777" w:rsidR="00B76232" w:rsidRPr="00416F05" w:rsidRDefault="00B76232" w:rsidP="00E66D08">
            <w:pPr>
              <w:suppressAutoHyphens w:val="0"/>
              <w:autoSpaceDN/>
              <w:spacing w:after="0" w:line="240" w:lineRule="auto"/>
              <w:jc w:val="both"/>
              <w:rPr>
                <w:rFonts w:ascii="Times New Roman" w:hAnsi="Times New Roman"/>
              </w:rPr>
            </w:pPr>
          </w:p>
          <w:p w14:paraId="4901EB06" w14:textId="187E7DD9" w:rsidR="00B76232" w:rsidRPr="00416F05" w:rsidRDefault="00B76232" w:rsidP="00E66D08">
            <w:pPr>
              <w:suppressAutoHyphens w:val="0"/>
              <w:autoSpaceDN/>
              <w:spacing w:after="0" w:line="240" w:lineRule="auto"/>
              <w:jc w:val="both"/>
              <w:rPr>
                <w:rFonts w:ascii="Times New Roman" w:hAnsi="Times New Roman"/>
              </w:rPr>
            </w:pPr>
            <w:r w:rsidRPr="00416F05">
              <w:rPr>
                <w:rFonts w:ascii="Times New Roman" w:hAnsi="Times New Roman"/>
              </w:rPr>
              <w:t xml:space="preserve">Cilj ove mjere je </w:t>
            </w:r>
            <w:r w:rsidR="00643FEF" w:rsidRPr="00416F05">
              <w:rPr>
                <w:rFonts w:ascii="Times New Roman" w:hAnsi="Times New Roman"/>
              </w:rPr>
              <w:t>povećati</w:t>
            </w:r>
            <w:r w:rsidRPr="00416F05">
              <w:rPr>
                <w:rFonts w:ascii="Times New Roman" w:hAnsi="Times New Roman"/>
              </w:rPr>
              <w:t xml:space="preserve"> standardizaciju postupanja i nadzor nad provedbom procesa</w:t>
            </w:r>
            <w:r w:rsidR="0024609E" w:rsidRPr="00416F05">
              <w:rPr>
                <w:rFonts w:ascii="Times New Roman" w:hAnsi="Times New Roman"/>
              </w:rPr>
              <w:t>:</w:t>
            </w:r>
            <w:r w:rsidRPr="00416F05">
              <w:rPr>
                <w:rFonts w:ascii="Times New Roman" w:hAnsi="Times New Roman"/>
              </w:rPr>
              <w:t xml:space="preserve"> </w:t>
            </w:r>
            <w:r w:rsidR="005E06E1" w:rsidRPr="00416F05">
              <w:rPr>
                <w:rFonts w:ascii="Times New Roman" w:hAnsi="Times New Roman"/>
              </w:rPr>
              <w:t>digitalnim alatima</w:t>
            </w:r>
            <w:r w:rsidR="0024609E" w:rsidRPr="00416F05">
              <w:rPr>
                <w:rFonts w:ascii="Times New Roman" w:hAnsi="Times New Roman"/>
              </w:rPr>
              <w:t xml:space="preserve"> i obrascima, </w:t>
            </w:r>
            <w:r w:rsidR="005E06E1" w:rsidRPr="00416F05">
              <w:rPr>
                <w:rFonts w:ascii="Times New Roman" w:hAnsi="Times New Roman"/>
              </w:rPr>
              <w:t>informacijskim sustavima</w:t>
            </w:r>
            <w:r w:rsidR="00E42FF4" w:rsidRPr="00416F05">
              <w:rPr>
                <w:rFonts w:ascii="Times New Roman" w:hAnsi="Times New Roman"/>
              </w:rPr>
              <w:t>.</w:t>
            </w:r>
            <w:r w:rsidR="0024609E" w:rsidRPr="00416F05">
              <w:rPr>
                <w:rFonts w:ascii="Times New Roman" w:hAnsi="Times New Roman"/>
              </w:rPr>
              <w:t xml:space="preserve"> </w:t>
            </w:r>
          </w:p>
          <w:p w14:paraId="3015FC2B" w14:textId="77777777" w:rsidR="00530030" w:rsidRPr="00416F05" w:rsidRDefault="00530030" w:rsidP="00B35AFE">
            <w:pPr>
              <w:suppressAutoHyphens w:val="0"/>
              <w:autoSpaceDN/>
              <w:spacing w:after="0" w:line="240" w:lineRule="auto"/>
              <w:jc w:val="both"/>
              <w:rPr>
                <w:rFonts w:ascii="Times New Roman" w:eastAsia="Times New Roman" w:hAnsi="Times New Roman"/>
                <w:lang w:eastAsia="hr-HR"/>
              </w:rPr>
            </w:pPr>
          </w:p>
          <w:p w14:paraId="5677CC5F" w14:textId="0C42B9CB" w:rsidR="00530030" w:rsidRPr="00416F05" w:rsidRDefault="00530030"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b/>
                <w:bCs/>
                <w:lang w:eastAsia="hr-HR"/>
              </w:rPr>
              <w:t xml:space="preserve">Nositelj: </w:t>
            </w:r>
            <w:r w:rsidR="000971D8" w:rsidRPr="00416F05">
              <w:rPr>
                <w:rFonts w:ascii="Times New Roman" w:eastAsia="Times New Roman" w:hAnsi="Times New Roman"/>
                <w:b/>
                <w:bCs/>
                <w:lang w:eastAsia="hr-HR"/>
              </w:rPr>
              <w:t>T</w:t>
            </w:r>
            <w:r w:rsidRPr="00416F05">
              <w:rPr>
                <w:rFonts w:ascii="Times New Roman" w:eastAsia="Times New Roman" w:hAnsi="Times New Roman"/>
                <w:b/>
                <w:bCs/>
                <w:lang w:eastAsia="hr-HR"/>
              </w:rPr>
              <w:t>ijela javne uprave</w:t>
            </w:r>
            <w:r w:rsidR="000971D8" w:rsidRPr="00416F05">
              <w:rPr>
                <w:rFonts w:ascii="Times New Roman" w:eastAsia="Times New Roman" w:hAnsi="Times New Roman"/>
                <w:b/>
                <w:bCs/>
                <w:lang w:eastAsia="hr-HR"/>
              </w:rPr>
              <w:t xml:space="preserve">, </w:t>
            </w:r>
            <w:r w:rsidR="00EF2E7E" w:rsidRPr="00416F05">
              <w:rPr>
                <w:rFonts w:ascii="Times New Roman" w:eastAsia="Times New Roman" w:hAnsi="Times New Roman"/>
                <w:b/>
                <w:bCs/>
                <w:lang w:eastAsia="hr-HR"/>
              </w:rPr>
              <w:t>Ministarstvo pravosuđa, uprave i digitalne transformacije</w:t>
            </w:r>
          </w:p>
          <w:p w14:paraId="4CE82EAE" w14:textId="77777777" w:rsidR="00530030" w:rsidRPr="00416F05" w:rsidRDefault="00530030" w:rsidP="00B35AFE">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w:t>
            </w:r>
          </w:p>
        </w:tc>
      </w:tr>
      <w:tr w:rsidR="00530030" w:rsidRPr="00416F05" w14:paraId="7E0A29CD" w14:textId="77777777" w:rsidTr="0097337E">
        <w:trPr>
          <w:trHeight w:val="270"/>
        </w:trPr>
        <w:tc>
          <w:tcPr>
            <w:tcW w:w="330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CFC42E5" w14:textId="749AD74E" w:rsidR="00530030" w:rsidRPr="00416F05" w:rsidRDefault="00530030"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POKAZATELJ REZULTATA</w:t>
            </w:r>
          </w:p>
        </w:tc>
        <w:tc>
          <w:tcPr>
            <w:tcW w:w="20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49F2D6C" w14:textId="7342B7AE" w:rsidR="00530030" w:rsidRPr="00416F05" w:rsidRDefault="00530030"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99E7E18" w14:textId="618D8139" w:rsidR="00530030" w:rsidRPr="00416F05" w:rsidRDefault="00530030"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0585435" w14:textId="0CA36105" w:rsidR="00530030" w:rsidRPr="00416F05" w:rsidRDefault="00530030"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67A347E6" w14:textId="77777777" w:rsidR="00530030" w:rsidRPr="00416F05" w:rsidRDefault="00530030"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6B696A" w:rsidRPr="00416F05" w14:paraId="0E0582F8" w14:textId="77777777" w:rsidTr="0097337E">
        <w:trPr>
          <w:trHeight w:val="270"/>
        </w:trPr>
        <w:tc>
          <w:tcPr>
            <w:tcW w:w="3300" w:type="dxa"/>
            <w:tcBorders>
              <w:top w:val="single" w:sz="6" w:space="0" w:color="auto"/>
              <w:left w:val="single" w:sz="6" w:space="0" w:color="auto"/>
              <w:bottom w:val="single" w:sz="6" w:space="0" w:color="auto"/>
              <w:right w:val="single" w:sz="6" w:space="0" w:color="auto"/>
            </w:tcBorders>
            <w:shd w:val="clear" w:color="auto" w:fill="auto"/>
            <w:hideMark/>
          </w:tcPr>
          <w:p w14:paraId="66F2A936" w14:textId="30C88E73" w:rsidR="00930854" w:rsidRPr="00416F05" w:rsidRDefault="00C66D4B" w:rsidP="00930854">
            <w:pPr>
              <w:pStyle w:val="t-9-8"/>
              <w:shd w:val="clear" w:color="auto" w:fill="FFFFFF" w:themeFill="background1"/>
              <w:spacing w:after="225"/>
              <w:rPr>
                <w:color w:val="424242"/>
                <w:sz w:val="22"/>
                <w:szCs w:val="22"/>
                <w:shd w:val="clear" w:color="auto" w:fill="FFFFFF"/>
              </w:rPr>
            </w:pPr>
            <w:r w:rsidRPr="00416F05">
              <w:rPr>
                <w:color w:val="424242"/>
                <w:sz w:val="22"/>
                <w:szCs w:val="22"/>
                <w:shd w:val="clear" w:color="auto" w:fill="FFFFFF"/>
              </w:rPr>
              <w:t>% usluga (upravni postupci) u ZUP IT sustavu)</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065273AF" w14:textId="5219E49B" w:rsidR="006B696A" w:rsidRPr="00416F05" w:rsidRDefault="00502A08" w:rsidP="00E42FF4">
            <w:pPr>
              <w:suppressAutoHyphens w:val="0"/>
              <w:autoSpaceDN/>
              <w:spacing w:after="0" w:line="240" w:lineRule="auto"/>
              <w:jc w:val="center"/>
              <w:rPr>
                <w:rFonts w:ascii="Times New Roman" w:eastAsia="Times New Roman" w:hAnsi="Times New Roman"/>
                <w:lang w:eastAsia="hr-HR"/>
              </w:rPr>
            </w:pPr>
            <w:r>
              <w:rPr>
                <w:rFonts w:ascii="Times New Roman" w:eastAsia="Times New Roman" w:hAnsi="Times New Roman"/>
                <w:lang w:eastAsia="hr-HR"/>
              </w:rPr>
              <w:t>100</w:t>
            </w:r>
            <w:r w:rsidR="28AD7F2A" w:rsidRPr="00416F05">
              <w:rPr>
                <w:rFonts w:ascii="Times New Roman" w:eastAsia="Times New Roman" w:hAnsi="Times New Roman"/>
                <w:lang w:eastAsia="hr-HR"/>
              </w:rPr>
              <w:t>.000</w:t>
            </w:r>
            <w:r w:rsidR="62C92255" w:rsidRPr="00416F05">
              <w:rPr>
                <w:rFonts w:ascii="Times New Roman" w:eastAsia="Times New Roman" w:hAnsi="Times New Roman"/>
                <w:lang w:eastAsia="hr-HR"/>
              </w:rPr>
              <w:t xml:space="preserv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42CA5BE" w14:textId="50102479" w:rsidR="006B696A" w:rsidRPr="00416F05" w:rsidRDefault="006B696A" w:rsidP="00E42FF4">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A677016</w:t>
            </w:r>
          </w:p>
        </w:tc>
        <w:tc>
          <w:tcPr>
            <w:tcW w:w="2563" w:type="dxa"/>
            <w:tcBorders>
              <w:top w:val="single" w:sz="6" w:space="0" w:color="auto"/>
              <w:left w:val="single" w:sz="6" w:space="0" w:color="auto"/>
              <w:bottom w:val="single" w:sz="6" w:space="0" w:color="auto"/>
              <w:right w:val="single" w:sz="6" w:space="0" w:color="auto"/>
            </w:tcBorders>
            <w:shd w:val="clear" w:color="auto" w:fill="auto"/>
            <w:hideMark/>
          </w:tcPr>
          <w:p w14:paraId="5FDF2118" w14:textId="2E0457D4" w:rsidR="006B696A" w:rsidRPr="00416F05" w:rsidRDefault="00EE42DD" w:rsidP="00E42FF4">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r w:rsidR="00A601B6" w:rsidRPr="00416F05" w14:paraId="1C413273" w14:textId="77777777" w:rsidTr="0097337E">
        <w:trPr>
          <w:trHeight w:val="270"/>
        </w:trPr>
        <w:tc>
          <w:tcPr>
            <w:tcW w:w="3300" w:type="dxa"/>
            <w:tcBorders>
              <w:top w:val="single" w:sz="6" w:space="0" w:color="auto"/>
              <w:left w:val="single" w:sz="6" w:space="0" w:color="auto"/>
              <w:bottom w:val="single" w:sz="6" w:space="0" w:color="auto"/>
              <w:right w:val="single" w:sz="6" w:space="0" w:color="auto"/>
            </w:tcBorders>
            <w:shd w:val="clear" w:color="auto" w:fill="auto"/>
          </w:tcPr>
          <w:p w14:paraId="79B3ADF0" w14:textId="4BC671AE" w:rsidR="00A601B6" w:rsidRPr="00416F05" w:rsidRDefault="00A601B6" w:rsidP="00A601B6">
            <w:pPr>
              <w:pStyle w:val="t-9-8"/>
              <w:shd w:val="clear" w:color="auto" w:fill="FFFFFF" w:themeFill="background1"/>
              <w:spacing w:after="225"/>
              <w:rPr>
                <w:color w:val="424242"/>
                <w:sz w:val="22"/>
                <w:szCs w:val="22"/>
                <w:shd w:val="clear" w:color="auto" w:fill="FFFFFF"/>
              </w:rPr>
            </w:pPr>
            <w:r w:rsidRPr="008B0D64">
              <w:rPr>
                <w:color w:val="424242"/>
                <w:sz w:val="22"/>
                <w:szCs w:val="22"/>
                <w:shd w:val="clear" w:color="auto" w:fill="FFFFFF"/>
              </w:rPr>
              <w:t xml:space="preserve">Izrađena i objavljena metodologija za </w:t>
            </w:r>
            <w:r w:rsidRPr="00A601B6">
              <w:rPr>
                <w:color w:val="424242"/>
                <w:sz w:val="22"/>
                <w:szCs w:val="22"/>
                <w:shd w:val="clear" w:color="auto" w:fill="FFFFFF"/>
              </w:rPr>
              <w:t>korisnički usmjereno pružanje usluga</w:t>
            </w:r>
          </w:p>
        </w:tc>
        <w:tc>
          <w:tcPr>
            <w:tcW w:w="2085" w:type="dxa"/>
            <w:tcBorders>
              <w:top w:val="single" w:sz="6" w:space="0" w:color="auto"/>
              <w:left w:val="single" w:sz="6" w:space="0" w:color="auto"/>
              <w:bottom w:val="single" w:sz="6" w:space="0" w:color="auto"/>
              <w:right w:val="single" w:sz="6" w:space="0" w:color="auto"/>
            </w:tcBorders>
            <w:shd w:val="clear" w:color="auto" w:fill="auto"/>
          </w:tcPr>
          <w:p w14:paraId="7D24CE97" w14:textId="3392E37C" w:rsidR="00A601B6" w:rsidRDefault="00A601B6" w:rsidP="00A601B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Redovne aktivnosti tijela javne uprave</w:t>
            </w: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0816612F" w14:textId="252DDEC5" w:rsidR="00A601B6" w:rsidRPr="00416F05" w:rsidRDefault="00A601B6" w:rsidP="00A601B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Državni proračun</w:t>
            </w:r>
          </w:p>
        </w:tc>
        <w:tc>
          <w:tcPr>
            <w:tcW w:w="2563" w:type="dxa"/>
            <w:tcBorders>
              <w:top w:val="single" w:sz="6" w:space="0" w:color="auto"/>
              <w:left w:val="single" w:sz="6" w:space="0" w:color="auto"/>
              <w:bottom w:val="single" w:sz="6" w:space="0" w:color="auto"/>
              <w:right w:val="single" w:sz="6" w:space="0" w:color="auto"/>
            </w:tcBorders>
            <w:shd w:val="clear" w:color="auto" w:fill="auto"/>
          </w:tcPr>
          <w:p w14:paraId="5D9AF1F5" w14:textId="6BC7F36C" w:rsidR="00A601B6" w:rsidRPr="00416F05" w:rsidRDefault="00A601B6" w:rsidP="00A601B6">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2025.</w:t>
            </w:r>
          </w:p>
        </w:tc>
      </w:tr>
    </w:tbl>
    <w:p w14:paraId="0115D85C" w14:textId="77777777" w:rsidR="00B62F1B" w:rsidRPr="00416F05" w:rsidRDefault="00B62F1B" w:rsidP="00A31FD7">
      <w:pPr>
        <w:suppressAutoHyphens w:val="0"/>
        <w:autoSpaceDN/>
        <w:spacing w:after="0" w:line="240" w:lineRule="auto"/>
        <w:textAlignment w:val="auto"/>
        <w:rPr>
          <w:rFonts w:ascii="Times New Roman" w:hAnsi="Times New Roman"/>
        </w:rPr>
      </w:pPr>
    </w:p>
    <w:p w14:paraId="0F33E346" w14:textId="77777777" w:rsidR="00836DBB" w:rsidRPr="00416F05" w:rsidRDefault="00836DBB" w:rsidP="00A31FD7">
      <w:pPr>
        <w:suppressAutoHyphens w:val="0"/>
        <w:autoSpaceDN/>
        <w:spacing w:after="0" w:line="240" w:lineRule="auto"/>
        <w:textAlignment w:val="auto"/>
        <w:rPr>
          <w:rFonts w:ascii="Times New Roman" w:hAnsi="Times New Roman"/>
        </w:rPr>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2700"/>
        <w:gridCol w:w="2250"/>
        <w:gridCol w:w="2563"/>
      </w:tblGrid>
      <w:tr w:rsidR="003542C4" w:rsidRPr="00416F05" w14:paraId="43524A13"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8D08D" w:themeFill="accent6" w:themeFillTint="99"/>
            <w:hideMark/>
          </w:tcPr>
          <w:p w14:paraId="1514356D" w14:textId="6B894AF4" w:rsidR="003542C4" w:rsidRPr="00416F05" w:rsidRDefault="0052524D" w:rsidP="003906E7">
            <w:pPr>
              <w:suppressAutoHyphens w:val="0"/>
              <w:autoSpaceDN/>
              <w:spacing w:after="0" w:line="240" w:lineRule="auto"/>
              <w:ind w:left="15"/>
              <w:jc w:val="both"/>
              <w:rPr>
                <w:rFonts w:ascii="Times New Roman" w:eastAsia="Times New Roman" w:hAnsi="Times New Roman"/>
                <w:b/>
                <w:bCs/>
                <w:lang w:eastAsia="hr-HR"/>
              </w:rPr>
            </w:pPr>
            <w:r w:rsidRPr="00416F05">
              <w:rPr>
                <w:rFonts w:ascii="Times New Roman" w:eastAsia="Times New Roman" w:hAnsi="Times New Roman"/>
                <w:b/>
                <w:bCs/>
                <w:lang w:eastAsia="hr-HR"/>
              </w:rPr>
              <w:t>H</w:t>
            </w:r>
            <w:r w:rsidR="00AA0177" w:rsidRPr="00416F05">
              <w:rPr>
                <w:rFonts w:ascii="Times New Roman" w:eastAsia="Times New Roman" w:hAnsi="Times New Roman"/>
                <w:b/>
                <w:bCs/>
                <w:lang w:eastAsia="hr-HR"/>
              </w:rPr>
              <w:t>7</w:t>
            </w:r>
            <w:r w:rsidR="003542C4" w:rsidRPr="00416F05">
              <w:rPr>
                <w:rFonts w:ascii="Times New Roman" w:eastAsia="Times New Roman" w:hAnsi="Times New Roman"/>
                <w:b/>
                <w:bCs/>
                <w:lang w:eastAsia="hr-HR"/>
              </w:rPr>
              <w:t xml:space="preserve">. </w:t>
            </w:r>
            <w:r w:rsidR="000C179B" w:rsidRPr="00416F05">
              <w:rPr>
                <w:rFonts w:ascii="Times New Roman" w:eastAsia="Times New Roman" w:hAnsi="Times New Roman"/>
                <w:b/>
                <w:bCs/>
                <w:lang w:eastAsia="hr-HR"/>
              </w:rPr>
              <w:t>Praćenje</w:t>
            </w:r>
            <w:r w:rsidR="009B66E0" w:rsidRPr="00416F05">
              <w:rPr>
                <w:rFonts w:ascii="Times New Roman" w:eastAsia="Times New Roman" w:hAnsi="Times New Roman"/>
                <w:b/>
                <w:bCs/>
                <w:lang w:eastAsia="hr-HR"/>
              </w:rPr>
              <w:t xml:space="preserve"> </w:t>
            </w:r>
            <w:r w:rsidR="00277B43" w:rsidRPr="00416F05">
              <w:rPr>
                <w:rFonts w:ascii="Times New Roman" w:eastAsia="Times New Roman" w:hAnsi="Times New Roman"/>
                <w:b/>
                <w:bCs/>
                <w:lang w:eastAsia="hr-HR"/>
              </w:rPr>
              <w:t xml:space="preserve">kvalitete pružanja usluga javne uprave </w:t>
            </w:r>
            <w:r w:rsidR="009D68EC" w:rsidRPr="00416F05">
              <w:rPr>
                <w:rFonts w:ascii="Times New Roman" w:eastAsia="Times New Roman" w:hAnsi="Times New Roman"/>
                <w:b/>
                <w:bCs/>
                <w:lang w:eastAsia="hr-HR"/>
              </w:rPr>
              <w:t>za</w:t>
            </w:r>
            <w:r w:rsidR="00DA2CAD" w:rsidRPr="00416F05">
              <w:rPr>
                <w:rFonts w:ascii="Times New Roman" w:eastAsia="Times New Roman" w:hAnsi="Times New Roman"/>
                <w:b/>
                <w:bCs/>
                <w:lang w:eastAsia="hr-HR"/>
              </w:rPr>
              <w:t xml:space="preserve"> </w:t>
            </w:r>
            <w:r w:rsidR="00277B43" w:rsidRPr="00416F05">
              <w:rPr>
                <w:rFonts w:ascii="Times New Roman" w:eastAsia="Times New Roman" w:hAnsi="Times New Roman"/>
                <w:b/>
                <w:bCs/>
                <w:lang w:eastAsia="hr-HR"/>
              </w:rPr>
              <w:t>osob</w:t>
            </w:r>
            <w:r w:rsidR="009D68EC" w:rsidRPr="00416F05">
              <w:rPr>
                <w:rFonts w:ascii="Times New Roman" w:eastAsia="Times New Roman" w:hAnsi="Times New Roman"/>
                <w:b/>
                <w:bCs/>
                <w:lang w:eastAsia="hr-HR"/>
              </w:rPr>
              <w:t>e</w:t>
            </w:r>
            <w:r w:rsidR="00277B43" w:rsidRPr="00416F05">
              <w:rPr>
                <w:rFonts w:ascii="Times New Roman" w:eastAsia="Times New Roman" w:hAnsi="Times New Roman"/>
                <w:b/>
                <w:bCs/>
                <w:lang w:eastAsia="hr-HR"/>
              </w:rPr>
              <w:t xml:space="preserve"> s invaliditetom i smanjene pokretljivosti </w:t>
            </w:r>
          </w:p>
        </w:tc>
      </w:tr>
      <w:tr w:rsidR="003542C4" w:rsidRPr="00416F05" w14:paraId="410792AF" w14:textId="77777777" w:rsidTr="0097337E">
        <w:trPr>
          <w:trHeight w:val="405"/>
        </w:trPr>
        <w:tc>
          <w:tcPr>
            <w:tcW w:w="10198"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F08C93" w14:textId="4C86049F" w:rsidR="003542C4" w:rsidRPr="00416F05" w:rsidRDefault="003542C4" w:rsidP="003906E7">
            <w:pPr>
              <w:suppressAutoHyphens w:val="0"/>
              <w:autoSpaceDN/>
              <w:spacing w:after="0" w:line="240" w:lineRule="auto"/>
              <w:jc w:val="both"/>
              <w:rPr>
                <w:rFonts w:ascii="Times New Roman" w:eastAsia="Times New Roman" w:hAnsi="Times New Roman"/>
                <w:b/>
                <w:lang w:eastAsia="hr-HR"/>
              </w:rPr>
            </w:pPr>
            <w:r w:rsidRPr="00416F05">
              <w:rPr>
                <w:rFonts w:ascii="Times New Roman" w:eastAsia="Times New Roman" w:hAnsi="Times New Roman"/>
                <w:b/>
                <w:bCs/>
                <w:lang w:eastAsia="hr-HR"/>
              </w:rPr>
              <w:t xml:space="preserve">Svrha provedbe mjere i doprinos ostvarenju pokazatelja </w:t>
            </w:r>
            <w:r w:rsidR="00DE63C6" w:rsidRPr="00416F05">
              <w:rPr>
                <w:rFonts w:ascii="Times New Roman" w:eastAsia="Times New Roman" w:hAnsi="Times New Roman"/>
                <w:b/>
                <w:bCs/>
                <w:lang w:eastAsia="hr-HR"/>
              </w:rPr>
              <w:t>rezultata</w:t>
            </w:r>
            <w:r w:rsidRPr="00416F05">
              <w:rPr>
                <w:rFonts w:ascii="Times New Roman" w:eastAsia="Times New Roman" w:hAnsi="Times New Roman"/>
                <w:b/>
                <w:bCs/>
                <w:lang w:eastAsia="hr-HR"/>
              </w:rPr>
              <w:t>:</w:t>
            </w:r>
          </w:p>
          <w:p w14:paraId="625085F8" w14:textId="77777777" w:rsidR="003542C4" w:rsidRPr="00416F05" w:rsidRDefault="003542C4" w:rsidP="003906E7">
            <w:pPr>
              <w:suppressAutoHyphens w:val="0"/>
              <w:autoSpaceDN/>
              <w:spacing w:after="0" w:line="240" w:lineRule="auto"/>
              <w:jc w:val="both"/>
              <w:rPr>
                <w:rFonts w:ascii="Times New Roman" w:eastAsia="Times New Roman" w:hAnsi="Times New Roman"/>
                <w:lang w:eastAsia="hr-HR"/>
              </w:rPr>
            </w:pPr>
          </w:p>
          <w:p w14:paraId="46306D36" w14:textId="1E806378" w:rsidR="003542C4" w:rsidRPr="00416F05" w:rsidRDefault="00385E6D" w:rsidP="003906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Tijela javne uprave </w:t>
            </w:r>
            <w:r w:rsidR="00782099" w:rsidRPr="00416F05">
              <w:rPr>
                <w:rFonts w:ascii="Times New Roman" w:eastAsia="Times New Roman" w:hAnsi="Times New Roman"/>
                <w:lang w:eastAsia="hr-HR"/>
              </w:rPr>
              <w:t>dužna su pošt</w:t>
            </w:r>
            <w:r w:rsidR="00550995" w:rsidRPr="00416F05">
              <w:rPr>
                <w:rFonts w:ascii="Times New Roman" w:eastAsia="Times New Roman" w:hAnsi="Times New Roman"/>
                <w:lang w:eastAsia="hr-HR"/>
              </w:rPr>
              <w:t>o</w:t>
            </w:r>
            <w:r w:rsidR="00782099" w:rsidRPr="00416F05">
              <w:rPr>
                <w:rFonts w:ascii="Times New Roman" w:eastAsia="Times New Roman" w:hAnsi="Times New Roman"/>
                <w:lang w:eastAsia="hr-HR"/>
              </w:rPr>
              <w:t>vati uvjete i osigura</w:t>
            </w:r>
            <w:r w:rsidR="0047742F" w:rsidRPr="00416F05">
              <w:rPr>
                <w:rFonts w:ascii="Times New Roman" w:eastAsia="Times New Roman" w:hAnsi="Times New Roman"/>
                <w:lang w:eastAsia="hr-HR"/>
              </w:rPr>
              <w:t>ti</w:t>
            </w:r>
            <w:r w:rsidR="00782099" w:rsidRPr="00416F05">
              <w:rPr>
                <w:rFonts w:ascii="Times New Roman" w:eastAsia="Times New Roman" w:hAnsi="Times New Roman"/>
                <w:lang w:eastAsia="hr-HR"/>
              </w:rPr>
              <w:t xml:space="preserve"> nesmetan</w:t>
            </w:r>
            <w:r w:rsidR="0047742F" w:rsidRPr="00416F05">
              <w:rPr>
                <w:rFonts w:ascii="Times New Roman" w:eastAsia="Times New Roman" w:hAnsi="Times New Roman"/>
                <w:lang w:eastAsia="hr-HR"/>
              </w:rPr>
              <w:t>i</w:t>
            </w:r>
            <w:r w:rsidR="00782099" w:rsidRPr="00416F05">
              <w:rPr>
                <w:rFonts w:ascii="Times New Roman" w:eastAsia="Times New Roman" w:hAnsi="Times New Roman"/>
                <w:lang w:eastAsia="hr-HR"/>
              </w:rPr>
              <w:t xml:space="preserve"> pristu</w:t>
            </w:r>
            <w:r w:rsidR="0047742F" w:rsidRPr="00416F05">
              <w:rPr>
                <w:rFonts w:ascii="Times New Roman" w:eastAsia="Times New Roman" w:hAnsi="Times New Roman"/>
                <w:lang w:eastAsia="hr-HR"/>
              </w:rPr>
              <w:t>p</w:t>
            </w:r>
            <w:r w:rsidR="00782099" w:rsidRPr="00416F05">
              <w:rPr>
                <w:rFonts w:ascii="Times New Roman" w:eastAsia="Times New Roman" w:hAnsi="Times New Roman"/>
                <w:lang w:eastAsia="hr-HR"/>
              </w:rPr>
              <w:t>, kretanj</w:t>
            </w:r>
            <w:r w:rsidR="0047742F" w:rsidRPr="00416F05">
              <w:rPr>
                <w:rFonts w:ascii="Times New Roman" w:eastAsia="Times New Roman" w:hAnsi="Times New Roman"/>
                <w:lang w:eastAsia="hr-HR"/>
              </w:rPr>
              <w:t xml:space="preserve">e i </w:t>
            </w:r>
            <w:r w:rsidR="00782099" w:rsidRPr="00416F05">
              <w:rPr>
                <w:rFonts w:ascii="Times New Roman" w:eastAsia="Times New Roman" w:hAnsi="Times New Roman"/>
                <w:lang w:eastAsia="hr-HR"/>
              </w:rPr>
              <w:t>boravka osobama s invaliditetom i smanjene pokretljivosti u građevinama javne namjene te osigura</w:t>
            </w:r>
            <w:r w:rsidR="00433A44" w:rsidRPr="00416F05">
              <w:rPr>
                <w:rFonts w:ascii="Times New Roman" w:eastAsia="Times New Roman" w:hAnsi="Times New Roman"/>
                <w:lang w:eastAsia="hr-HR"/>
              </w:rPr>
              <w:t xml:space="preserve">ti </w:t>
            </w:r>
            <w:r w:rsidR="00782099" w:rsidRPr="00416F05">
              <w:rPr>
                <w:rFonts w:ascii="Times New Roman" w:eastAsia="Times New Roman" w:hAnsi="Times New Roman"/>
                <w:lang w:eastAsia="hr-HR"/>
              </w:rPr>
              <w:t>prilagodb</w:t>
            </w:r>
            <w:r w:rsidR="00433A44" w:rsidRPr="00416F05">
              <w:rPr>
                <w:rFonts w:ascii="Times New Roman" w:eastAsia="Times New Roman" w:hAnsi="Times New Roman"/>
                <w:lang w:eastAsia="hr-HR"/>
              </w:rPr>
              <w:t>i</w:t>
            </w:r>
            <w:r w:rsidR="00782099" w:rsidRPr="00416F05">
              <w:rPr>
                <w:rFonts w:ascii="Times New Roman" w:eastAsia="Times New Roman" w:hAnsi="Times New Roman"/>
                <w:lang w:eastAsia="hr-HR"/>
              </w:rPr>
              <w:t xml:space="preserve"> građevina</w:t>
            </w:r>
            <w:r w:rsidR="00433A44" w:rsidRPr="00416F05">
              <w:rPr>
                <w:rFonts w:ascii="Times New Roman" w:eastAsia="Times New Roman" w:hAnsi="Times New Roman"/>
                <w:lang w:eastAsia="hr-HR"/>
              </w:rPr>
              <w:t xml:space="preserve">, a u skladu s </w:t>
            </w:r>
            <w:r w:rsidR="00A55C42" w:rsidRPr="00416F05">
              <w:rPr>
                <w:rFonts w:ascii="Times New Roman" w:eastAsia="Times New Roman" w:hAnsi="Times New Roman"/>
                <w:lang w:eastAsia="hr-HR"/>
              </w:rPr>
              <w:t>Pravilnikom</w:t>
            </w:r>
            <w:r w:rsidR="0044655E" w:rsidRPr="00416F05">
              <w:rPr>
                <w:rFonts w:ascii="Times New Roman" w:eastAsia="Times New Roman" w:hAnsi="Times New Roman"/>
                <w:lang w:eastAsia="hr-HR"/>
              </w:rPr>
              <w:t xml:space="preserve"> o osiguranju pristupačnosti građevina osobama s invaliditetom i smanjene pokretljivosti</w:t>
            </w:r>
            <w:r w:rsidR="0081099D">
              <w:rPr>
                <w:rFonts w:ascii="Times New Roman" w:eastAsia="Times New Roman" w:hAnsi="Times New Roman"/>
                <w:lang w:eastAsia="hr-HR"/>
              </w:rPr>
              <w:t xml:space="preserve"> </w:t>
            </w:r>
            <w:r w:rsidR="0044655E" w:rsidRPr="00416F05">
              <w:rPr>
                <w:rFonts w:ascii="Times New Roman" w:eastAsia="Times New Roman" w:hAnsi="Times New Roman"/>
                <w:lang w:eastAsia="hr-HR"/>
              </w:rPr>
              <w:t>(NN, 78/13)</w:t>
            </w:r>
            <w:r w:rsidR="00A55C42" w:rsidRPr="00416F05">
              <w:rPr>
                <w:rFonts w:ascii="Times New Roman" w:eastAsia="Times New Roman" w:hAnsi="Times New Roman"/>
                <w:lang w:eastAsia="hr-HR"/>
              </w:rPr>
              <w:t xml:space="preserve">, a uzeti u obzir i </w:t>
            </w:r>
            <w:r w:rsidR="0031590A" w:rsidRPr="00416F05">
              <w:rPr>
                <w:rFonts w:ascii="Times New Roman" w:eastAsia="Times New Roman" w:hAnsi="Times New Roman"/>
                <w:lang w:eastAsia="hr-HR"/>
              </w:rPr>
              <w:t xml:space="preserve">Tehnički propis o osiguranju pristupačnosti građevina osobama s invaliditetom i smanjene pokretljivosti (NN, 12/23) koji stupa na snagu </w:t>
            </w:r>
            <w:r w:rsidR="000B5AF0" w:rsidRPr="00416F05">
              <w:rPr>
                <w:rFonts w:ascii="Times New Roman" w:eastAsia="Times New Roman" w:hAnsi="Times New Roman"/>
                <w:lang w:eastAsia="hr-HR"/>
              </w:rPr>
              <w:t>28.</w:t>
            </w:r>
            <w:r w:rsidR="004D4470" w:rsidRPr="00416F05">
              <w:rPr>
                <w:rFonts w:ascii="Times New Roman" w:eastAsia="Times New Roman" w:hAnsi="Times New Roman"/>
                <w:lang w:eastAsia="hr-HR"/>
              </w:rPr>
              <w:t xml:space="preserve"> </w:t>
            </w:r>
            <w:r w:rsidR="000B5AF0" w:rsidRPr="00416F05">
              <w:rPr>
                <w:rFonts w:ascii="Times New Roman" w:eastAsia="Times New Roman" w:hAnsi="Times New Roman"/>
                <w:lang w:eastAsia="hr-HR"/>
              </w:rPr>
              <w:t>lipnja 2025</w:t>
            </w:r>
            <w:r w:rsidR="003542C4" w:rsidRPr="00416F05">
              <w:rPr>
                <w:rFonts w:ascii="Times New Roman" w:eastAsia="Times New Roman" w:hAnsi="Times New Roman"/>
                <w:lang w:eastAsia="hr-HR"/>
              </w:rPr>
              <w:t>.</w:t>
            </w:r>
          </w:p>
          <w:p w14:paraId="4ADA7C98" w14:textId="77777777" w:rsidR="003542C4" w:rsidRPr="00416F05" w:rsidRDefault="003542C4" w:rsidP="003906E7">
            <w:pPr>
              <w:suppressAutoHyphens w:val="0"/>
              <w:autoSpaceDN/>
              <w:spacing w:after="0" w:line="240" w:lineRule="auto"/>
              <w:jc w:val="both"/>
              <w:rPr>
                <w:rFonts w:ascii="Times New Roman" w:eastAsia="Times New Roman" w:hAnsi="Times New Roman"/>
                <w:lang w:eastAsia="hr-HR"/>
              </w:rPr>
            </w:pPr>
          </w:p>
          <w:p w14:paraId="20C89E7A" w14:textId="35EB8B8F" w:rsidR="00941689" w:rsidRPr="00416F05" w:rsidRDefault="00ED5D27" w:rsidP="003906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U</w:t>
            </w:r>
            <w:r w:rsidR="000B5AF0" w:rsidRPr="00416F05">
              <w:rPr>
                <w:rFonts w:ascii="Times New Roman" w:eastAsia="Times New Roman" w:hAnsi="Times New Roman"/>
                <w:lang w:eastAsia="hr-HR"/>
              </w:rPr>
              <w:t xml:space="preserve">vođenja ove mjere </w:t>
            </w:r>
            <w:r w:rsidR="008847C4" w:rsidRPr="00416F05">
              <w:rPr>
                <w:rFonts w:ascii="Times New Roman" w:eastAsia="Times New Roman" w:hAnsi="Times New Roman"/>
                <w:lang w:eastAsia="hr-HR"/>
              </w:rPr>
              <w:t>potaknuto</w:t>
            </w:r>
            <w:r w:rsidRPr="00416F05">
              <w:rPr>
                <w:rFonts w:ascii="Times New Roman" w:eastAsia="Times New Roman" w:hAnsi="Times New Roman"/>
                <w:lang w:eastAsia="hr-HR"/>
              </w:rPr>
              <w:t xml:space="preserve"> je </w:t>
            </w:r>
            <w:r w:rsidR="000B5AF0" w:rsidRPr="00416F05">
              <w:rPr>
                <w:rFonts w:ascii="Times New Roman" w:eastAsia="Times New Roman" w:hAnsi="Times New Roman"/>
                <w:lang w:eastAsia="hr-HR"/>
              </w:rPr>
              <w:t>komentar</w:t>
            </w:r>
            <w:r w:rsidRPr="00416F05">
              <w:rPr>
                <w:rFonts w:ascii="Times New Roman" w:eastAsia="Times New Roman" w:hAnsi="Times New Roman"/>
                <w:lang w:eastAsia="hr-HR"/>
              </w:rPr>
              <w:t xml:space="preserve">om pristiglim </w:t>
            </w:r>
            <w:r w:rsidR="000B5AF0" w:rsidRPr="00416F05">
              <w:rPr>
                <w:rFonts w:ascii="Times New Roman" w:eastAsia="Times New Roman" w:hAnsi="Times New Roman"/>
                <w:lang w:eastAsia="hr-HR"/>
              </w:rPr>
              <w:t xml:space="preserve">u okviru e-savjetovanja vezano za </w:t>
            </w:r>
            <w:r w:rsidR="00941689" w:rsidRPr="00416F05">
              <w:rPr>
                <w:rFonts w:ascii="Times New Roman" w:eastAsia="Times New Roman" w:hAnsi="Times New Roman"/>
                <w:lang w:eastAsia="hr-HR"/>
              </w:rPr>
              <w:t>standard pružanja usluga gluhim osobam</w:t>
            </w:r>
            <w:r w:rsidR="000C1C52" w:rsidRPr="00416F05">
              <w:rPr>
                <w:rFonts w:ascii="Times New Roman" w:eastAsia="Times New Roman" w:hAnsi="Times New Roman"/>
                <w:lang w:eastAsia="hr-HR"/>
              </w:rPr>
              <w:t>a</w:t>
            </w:r>
            <w:r w:rsidR="00941689" w:rsidRPr="00416F05">
              <w:rPr>
                <w:rFonts w:ascii="Times New Roman" w:eastAsia="Times New Roman" w:hAnsi="Times New Roman"/>
                <w:lang w:eastAsia="hr-HR"/>
              </w:rPr>
              <w:t>.</w:t>
            </w:r>
            <w:r w:rsidR="000C1C52" w:rsidRPr="00416F05">
              <w:rPr>
                <w:rFonts w:ascii="Times New Roman" w:eastAsia="Times New Roman" w:hAnsi="Times New Roman"/>
                <w:lang w:eastAsia="hr-HR"/>
              </w:rPr>
              <w:t xml:space="preserve"> S obzirom da iste predstavljaju jednu </w:t>
            </w:r>
            <w:r w:rsidR="008847C4" w:rsidRPr="00416F05">
              <w:rPr>
                <w:rFonts w:ascii="Times New Roman" w:eastAsia="Times New Roman" w:hAnsi="Times New Roman"/>
                <w:lang w:eastAsia="hr-HR"/>
              </w:rPr>
              <w:t xml:space="preserve">od posebnih </w:t>
            </w:r>
            <w:r w:rsidR="000C1C52" w:rsidRPr="00416F05">
              <w:rPr>
                <w:rFonts w:ascii="Times New Roman" w:eastAsia="Times New Roman" w:hAnsi="Times New Roman"/>
                <w:lang w:eastAsia="hr-HR"/>
              </w:rPr>
              <w:t xml:space="preserve">skupinu korisnika tijela javne uprave, mjere je proširena na </w:t>
            </w:r>
            <w:r w:rsidR="00581ADA" w:rsidRPr="00416F05">
              <w:rPr>
                <w:rFonts w:ascii="Times New Roman" w:eastAsia="Times New Roman" w:hAnsi="Times New Roman"/>
                <w:lang w:eastAsia="hr-HR"/>
              </w:rPr>
              <w:t xml:space="preserve">sve osobe s invaliditetom i smanjenje pokretljivosti. </w:t>
            </w:r>
            <w:r w:rsidR="00941689" w:rsidRPr="00416F05">
              <w:rPr>
                <w:rFonts w:ascii="Times New Roman" w:eastAsia="Times New Roman" w:hAnsi="Times New Roman"/>
                <w:lang w:eastAsia="hr-HR"/>
              </w:rPr>
              <w:t xml:space="preserve"> </w:t>
            </w:r>
          </w:p>
          <w:p w14:paraId="505559E7" w14:textId="0E1A44A8" w:rsidR="000B5AF0" w:rsidRPr="00416F05" w:rsidRDefault="00941689" w:rsidP="003906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 </w:t>
            </w:r>
          </w:p>
          <w:p w14:paraId="720FFD6F" w14:textId="1D1D6EEE" w:rsidR="00581ADA" w:rsidRPr="00416F05" w:rsidRDefault="00581ADA" w:rsidP="00A5395D">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Mjera uključuje utvrđivanje početnog stanja </w:t>
            </w:r>
            <w:r w:rsidR="00554F4C" w:rsidRPr="00416F05">
              <w:rPr>
                <w:rFonts w:ascii="Times New Roman" w:eastAsia="Times New Roman" w:hAnsi="Times New Roman"/>
                <w:lang w:eastAsia="hr-HR"/>
              </w:rPr>
              <w:t xml:space="preserve">u navedenom području svih </w:t>
            </w:r>
            <w:r w:rsidRPr="00416F05">
              <w:rPr>
                <w:rFonts w:ascii="Times New Roman" w:eastAsia="Times New Roman" w:hAnsi="Times New Roman"/>
                <w:lang w:eastAsia="hr-HR"/>
              </w:rPr>
              <w:t xml:space="preserve">ispostava </w:t>
            </w:r>
            <w:r w:rsidR="00554F4C" w:rsidRPr="00416F05">
              <w:rPr>
                <w:rFonts w:ascii="Times New Roman" w:eastAsia="Times New Roman" w:hAnsi="Times New Roman"/>
                <w:lang w:eastAsia="hr-HR"/>
              </w:rPr>
              <w:t>tijela javne uprave koje pružaju usluge građanima putem online upitnika</w:t>
            </w:r>
            <w:r w:rsidR="00184FA8" w:rsidRPr="00416F05">
              <w:rPr>
                <w:rFonts w:ascii="Times New Roman" w:eastAsia="Times New Roman" w:hAnsi="Times New Roman"/>
                <w:lang w:eastAsia="hr-HR"/>
              </w:rPr>
              <w:t xml:space="preserve"> u koordinaciji s nadležni</w:t>
            </w:r>
            <w:r w:rsidR="008847C4" w:rsidRPr="00416F05">
              <w:rPr>
                <w:rFonts w:ascii="Times New Roman" w:eastAsia="Times New Roman" w:hAnsi="Times New Roman"/>
                <w:lang w:eastAsia="hr-HR"/>
              </w:rPr>
              <w:t>m</w:t>
            </w:r>
            <w:r w:rsidR="00184FA8" w:rsidRPr="00416F05">
              <w:rPr>
                <w:rFonts w:ascii="Times New Roman" w:eastAsia="Times New Roman" w:hAnsi="Times New Roman"/>
                <w:lang w:eastAsia="hr-HR"/>
              </w:rPr>
              <w:t xml:space="preserve"> tijel</w:t>
            </w:r>
            <w:r w:rsidR="008847C4" w:rsidRPr="00416F05">
              <w:rPr>
                <w:rFonts w:ascii="Times New Roman" w:eastAsia="Times New Roman" w:hAnsi="Times New Roman"/>
                <w:lang w:eastAsia="hr-HR"/>
              </w:rPr>
              <w:t>ima</w:t>
            </w:r>
            <w:r w:rsidR="00184FA8" w:rsidRPr="00416F05">
              <w:rPr>
                <w:rFonts w:ascii="Times New Roman" w:eastAsia="Times New Roman" w:hAnsi="Times New Roman"/>
                <w:lang w:eastAsia="hr-HR"/>
              </w:rPr>
              <w:t xml:space="preserve"> javne uprave. Upitnik </w:t>
            </w:r>
            <w:r w:rsidR="008847C4" w:rsidRPr="00416F05">
              <w:rPr>
                <w:rFonts w:ascii="Times New Roman" w:eastAsia="Times New Roman" w:hAnsi="Times New Roman"/>
                <w:lang w:eastAsia="hr-HR"/>
              </w:rPr>
              <w:t xml:space="preserve">je sadržavao </w:t>
            </w:r>
            <w:r w:rsidR="00734761" w:rsidRPr="00416F05">
              <w:rPr>
                <w:rFonts w:ascii="Times New Roman" w:eastAsia="Times New Roman" w:hAnsi="Times New Roman"/>
                <w:lang w:eastAsia="hr-HR"/>
              </w:rPr>
              <w:t>pitanja vezana za</w:t>
            </w:r>
            <w:r w:rsidR="00A5395D" w:rsidRPr="00416F05">
              <w:rPr>
                <w:rFonts w:ascii="Times New Roman" w:eastAsia="Times New Roman" w:hAnsi="Times New Roman"/>
                <w:lang w:eastAsia="hr-HR"/>
              </w:rPr>
              <w:t xml:space="preserve"> </w:t>
            </w:r>
            <w:r w:rsidR="00734761" w:rsidRPr="00416F05">
              <w:rPr>
                <w:rFonts w:ascii="Times New Roman" w:eastAsia="Times New Roman" w:hAnsi="Times New Roman"/>
                <w:lang w:eastAsia="hr-HR"/>
              </w:rPr>
              <w:t>status</w:t>
            </w:r>
            <w:r w:rsidR="00A5395D" w:rsidRPr="00416F05">
              <w:rPr>
                <w:rFonts w:ascii="Times New Roman" w:eastAsia="Times New Roman" w:hAnsi="Times New Roman"/>
                <w:lang w:eastAsia="hr-HR"/>
              </w:rPr>
              <w:t xml:space="preserve"> provedbe Pravilnika o osiguranju pristupačnosti građevina osobama s invaliditetom i smanjene pokretljivosti (NN, 78/13)</w:t>
            </w:r>
            <w:r w:rsidR="00562A45" w:rsidRPr="00416F05">
              <w:rPr>
                <w:rFonts w:ascii="Times New Roman" w:eastAsia="Times New Roman" w:hAnsi="Times New Roman"/>
                <w:lang w:eastAsia="hr-HR"/>
              </w:rPr>
              <w:t xml:space="preserve">. </w:t>
            </w:r>
          </w:p>
          <w:p w14:paraId="648F08C7" w14:textId="77777777" w:rsidR="00562A45" w:rsidRPr="00416F05" w:rsidRDefault="00562A45" w:rsidP="00A5395D">
            <w:pPr>
              <w:suppressAutoHyphens w:val="0"/>
              <w:autoSpaceDN/>
              <w:spacing w:after="0" w:line="240" w:lineRule="auto"/>
              <w:jc w:val="both"/>
              <w:rPr>
                <w:rFonts w:ascii="Times New Roman" w:eastAsia="Times New Roman" w:hAnsi="Times New Roman"/>
                <w:lang w:eastAsia="hr-HR"/>
              </w:rPr>
            </w:pPr>
          </w:p>
          <w:p w14:paraId="55AAA447" w14:textId="125ADB72" w:rsidR="00734761" w:rsidRPr="00416F05" w:rsidRDefault="000E0CD8" w:rsidP="003906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Nacionalni</w:t>
            </w:r>
            <w:r w:rsidR="00905424" w:rsidRPr="00416F05">
              <w:rPr>
                <w:rFonts w:ascii="Times New Roman" w:eastAsia="Times New Roman" w:hAnsi="Times New Roman"/>
                <w:lang w:eastAsia="hr-HR"/>
              </w:rPr>
              <w:t xml:space="preserve"> plan izjednačavanja mogućnosti </w:t>
            </w:r>
            <w:r w:rsidR="002B1B93" w:rsidRPr="00416F05">
              <w:rPr>
                <w:rFonts w:ascii="Times New Roman" w:eastAsia="Times New Roman" w:hAnsi="Times New Roman"/>
                <w:lang w:eastAsia="hr-HR"/>
              </w:rPr>
              <w:t xml:space="preserve">za osobe s invaliditetom za razdoblje </w:t>
            </w:r>
            <w:r w:rsidR="00DD3D6A" w:rsidRPr="00416F05">
              <w:rPr>
                <w:rFonts w:ascii="Times New Roman" w:eastAsia="Times New Roman" w:hAnsi="Times New Roman"/>
                <w:lang w:eastAsia="hr-HR"/>
              </w:rPr>
              <w:t xml:space="preserve">od </w:t>
            </w:r>
            <w:r w:rsidR="002B1B93" w:rsidRPr="00416F05">
              <w:rPr>
                <w:rFonts w:ascii="Times New Roman" w:eastAsia="Times New Roman" w:hAnsi="Times New Roman"/>
                <w:lang w:eastAsia="hr-HR"/>
              </w:rPr>
              <w:t xml:space="preserve">2021. </w:t>
            </w:r>
            <w:r w:rsidR="00C32976" w:rsidRPr="00416F05">
              <w:rPr>
                <w:rFonts w:ascii="Times New Roman" w:eastAsia="Times New Roman" w:hAnsi="Times New Roman"/>
                <w:lang w:eastAsia="hr-HR"/>
              </w:rPr>
              <w:t xml:space="preserve"> godine do </w:t>
            </w:r>
            <w:r w:rsidR="002B1B93" w:rsidRPr="00416F05">
              <w:rPr>
                <w:rFonts w:ascii="Times New Roman" w:eastAsia="Times New Roman" w:hAnsi="Times New Roman"/>
                <w:lang w:eastAsia="hr-HR"/>
              </w:rPr>
              <w:t>2027.</w:t>
            </w:r>
            <w:r w:rsidR="00C32976" w:rsidRPr="00416F05">
              <w:rPr>
                <w:rFonts w:ascii="Times New Roman" w:eastAsia="Times New Roman" w:hAnsi="Times New Roman"/>
                <w:lang w:eastAsia="hr-HR"/>
              </w:rPr>
              <w:t xml:space="preserve"> godine</w:t>
            </w:r>
            <w:r w:rsidR="006A3B7E" w:rsidRPr="00416F05">
              <w:rPr>
                <w:rFonts w:ascii="Times New Roman" w:eastAsia="Times New Roman" w:hAnsi="Times New Roman"/>
                <w:lang w:eastAsia="hr-HR"/>
              </w:rPr>
              <w:t xml:space="preserve"> </w:t>
            </w:r>
            <w:r w:rsidR="00F3103C" w:rsidRPr="00416F05">
              <w:rPr>
                <w:rFonts w:ascii="Times New Roman" w:eastAsia="Times New Roman" w:hAnsi="Times New Roman"/>
                <w:lang w:eastAsia="hr-HR"/>
              </w:rPr>
              <w:t xml:space="preserve">pod </w:t>
            </w:r>
            <w:r w:rsidR="00BD277F" w:rsidRPr="00416F05">
              <w:rPr>
                <w:rFonts w:ascii="Times New Roman" w:eastAsia="Times New Roman" w:hAnsi="Times New Roman"/>
                <w:lang w:eastAsia="hr-HR"/>
              </w:rPr>
              <w:t>3</w:t>
            </w:r>
            <w:r w:rsidR="006A3B7E" w:rsidRPr="00416F05">
              <w:rPr>
                <w:rFonts w:ascii="Times New Roman" w:eastAsia="Times New Roman" w:hAnsi="Times New Roman"/>
                <w:lang w:eastAsia="hr-HR"/>
              </w:rPr>
              <w:t>. prioritet</w:t>
            </w:r>
            <w:r w:rsidR="00F3103C" w:rsidRPr="00416F05">
              <w:rPr>
                <w:rFonts w:ascii="Times New Roman" w:eastAsia="Times New Roman" w:hAnsi="Times New Roman"/>
                <w:lang w:eastAsia="hr-HR"/>
              </w:rPr>
              <w:t>om</w:t>
            </w:r>
            <w:r w:rsidR="006A3B7E" w:rsidRPr="00416F05">
              <w:rPr>
                <w:rFonts w:ascii="Times New Roman" w:eastAsia="Times New Roman" w:hAnsi="Times New Roman"/>
                <w:lang w:eastAsia="hr-HR"/>
              </w:rPr>
              <w:t xml:space="preserve"> </w:t>
            </w:r>
            <w:r w:rsidR="00F3103C" w:rsidRPr="00416F05">
              <w:rPr>
                <w:rFonts w:ascii="Times New Roman" w:eastAsia="Times New Roman" w:hAnsi="Times New Roman"/>
                <w:lang w:eastAsia="hr-HR"/>
              </w:rPr>
              <w:t xml:space="preserve">javne politike (Osiguravanje pristupačnosti temeljne društvene infrastrukture i sadržaja javnog života, te jačanje sigurnosti u kriznim situacijama) </w:t>
            </w:r>
            <w:r w:rsidR="00C32976" w:rsidRPr="00416F05">
              <w:rPr>
                <w:rFonts w:ascii="Times New Roman" w:eastAsia="Times New Roman" w:hAnsi="Times New Roman"/>
                <w:lang w:eastAsia="hr-HR"/>
              </w:rPr>
              <w:t>naglašava i digitaln</w:t>
            </w:r>
            <w:r w:rsidR="00F3103C" w:rsidRPr="00416F05">
              <w:rPr>
                <w:rFonts w:ascii="Times New Roman" w:eastAsia="Times New Roman" w:hAnsi="Times New Roman"/>
                <w:lang w:eastAsia="hr-HR"/>
              </w:rPr>
              <w:t>u</w:t>
            </w:r>
            <w:r w:rsidR="00C32976" w:rsidRPr="00416F05">
              <w:rPr>
                <w:rFonts w:ascii="Times New Roman" w:eastAsia="Times New Roman" w:hAnsi="Times New Roman"/>
                <w:lang w:eastAsia="hr-HR"/>
              </w:rPr>
              <w:t xml:space="preserve"> pristupačnost koja podrazumijeva prilagodbu mrežnih stranica, mobilnih aplikacija i digitalnih dokumenata kako bi im svi korisnici mogli pristupiti, koristiti ih i </w:t>
            </w:r>
            <w:r w:rsidR="00BC7B17" w:rsidRPr="00416F05">
              <w:rPr>
                <w:rFonts w:ascii="Times New Roman" w:eastAsia="Times New Roman" w:hAnsi="Times New Roman"/>
                <w:lang w:eastAsia="hr-HR"/>
              </w:rPr>
              <w:t>razumjeti bez obzira na vizualne, slušne, motoričke ili kognitivne poteškoće (privremene ili trajne)</w:t>
            </w:r>
            <w:r w:rsidR="00BF2352" w:rsidRPr="00416F05">
              <w:rPr>
                <w:rFonts w:ascii="Times New Roman" w:eastAsia="Times New Roman" w:hAnsi="Times New Roman"/>
                <w:lang w:eastAsia="hr-HR"/>
              </w:rPr>
              <w:t>.</w:t>
            </w:r>
            <w:r w:rsidR="00BD243E">
              <w:rPr>
                <w:rFonts w:ascii="Times New Roman" w:eastAsia="Times New Roman" w:hAnsi="Times New Roman"/>
                <w:lang w:eastAsia="hr-HR"/>
              </w:rPr>
              <w:t xml:space="preserve"> </w:t>
            </w:r>
          </w:p>
          <w:p w14:paraId="0810F3A0" w14:textId="77777777" w:rsidR="00734761" w:rsidRPr="00416F05" w:rsidRDefault="00734761" w:rsidP="003906E7">
            <w:pPr>
              <w:suppressAutoHyphens w:val="0"/>
              <w:autoSpaceDN/>
              <w:spacing w:after="0" w:line="240" w:lineRule="auto"/>
              <w:jc w:val="both"/>
              <w:rPr>
                <w:rFonts w:ascii="Times New Roman" w:eastAsia="Times New Roman" w:hAnsi="Times New Roman"/>
                <w:lang w:eastAsia="hr-HR"/>
              </w:rPr>
            </w:pPr>
          </w:p>
          <w:p w14:paraId="6D325FE4" w14:textId="7D054B49" w:rsidR="00AB66A9" w:rsidRPr="00416F05" w:rsidRDefault="00AB66A9" w:rsidP="003906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lang w:eastAsia="hr-HR"/>
              </w:rPr>
              <w:t xml:space="preserve">Cilj mjere je osiguranje </w:t>
            </w:r>
            <w:r w:rsidR="009D68EC" w:rsidRPr="00416F05">
              <w:rPr>
                <w:rFonts w:ascii="Times New Roman" w:eastAsia="Times New Roman" w:hAnsi="Times New Roman"/>
                <w:lang w:eastAsia="hr-HR"/>
              </w:rPr>
              <w:t xml:space="preserve">praćenja </w:t>
            </w:r>
            <w:r w:rsidR="00CE7295" w:rsidRPr="00416F05">
              <w:rPr>
                <w:rFonts w:ascii="Times New Roman" w:eastAsia="Times New Roman" w:hAnsi="Times New Roman"/>
                <w:lang w:eastAsia="hr-HR"/>
              </w:rPr>
              <w:t xml:space="preserve">kvalitete pružanja usluga od strane </w:t>
            </w:r>
            <w:r w:rsidR="00996DC0" w:rsidRPr="00416F05">
              <w:rPr>
                <w:rFonts w:ascii="Times New Roman" w:eastAsia="Times New Roman" w:hAnsi="Times New Roman"/>
                <w:lang w:eastAsia="hr-HR"/>
              </w:rPr>
              <w:t xml:space="preserve">svih </w:t>
            </w:r>
            <w:r w:rsidR="00CE7295" w:rsidRPr="00416F05">
              <w:rPr>
                <w:rFonts w:ascii="Times New Roman" w:eastAsia="Times New Roman" w:hAnsi="Times New Roman"/>
                <w:lang w:eastAsia="hr-HR"/>
              </w:rPr>
              <w:t>tijela javne uprave, digitalno i/ili fizički</w:t>
            </w:r>
            <w:r w:rsidR="00996DC0" w:rsidRPr="00416F05">
              <w:rPr>
                <w:rFonts w:ascii="Times New Roman" w:eastAsia="Times New Roman" w:hAnsi="Times New Roman"/>
                <w:lang w:eastAsia="hr-HR"/>
              </w:rPr>
              <w:t xml:space="preserve"> za</w:t>
            </w:r>
            <w:r w:rsidRPr="00416F05">
              <w:rPr>
                <w:rFonts w:ascii="Times New Roman" w:eastAsia="Times New Roman" w:hAnsi="Times New Roman"/>
                <w:lang w:eastAsia="hr-HR"/>
              </w:rPr>
              <w:t xml:space="preserve"> </w:t>
            </w:r>
            <w:r w:rsidR="009D68EC" w:rsidRPr="00416F05">
              <w:rPr>
                <w:rFonts w:ascii="Times New Roman" w:eastAsia="Times New Roman" w:hAnsi="Times New Roman"/>
                <w:lang w:eastAsia="hr-HR"/>
              </w:rPr>
              <w:t xml:space="preserve">sve </w:t>
            </w:r>
            <w:r w:rsidRPr="00416F05">
              <w:rPr>
                <w:rFonts w:ascii="Times New Roman" w:eastAsia="Times New Roman" w:hAnsi="Times New Roman"/>
                <w:lang w:eastAsia="hr-HR"/>
              </w:rPr>
              <w:t>osob</w:t>
            </w:r>
            <w:r w:rsidR="00996DC0" w:rsidRPr="00416F05">
              <w:rPr>
                <w:rFonts w:ascii="Times New Roman" w:eastAsia="Times New Roman" w:hAnsi="Times New Roman"/>
                <w:lang w:eastAsia="hr-HR"/>
              </w:rPr>
              <w:t>e</w:t>
            </w:r>
            <w:r w:rsidRPr="00416F05">
              <w:rPr>
                <w:rFonts w:ascii="Times New Roman" w:eastAsia="Times New Roman" w:hAnsi="Times New Roman"/>
                <w:lang w:eastAsia="hr-HR"/>
              </w:rPr>
              <w:t xml:space="preserve"> s invaliditetom i smanjene pokretljivosti</w:t>
            </w:r>
            <w:r w:rsidR="00996DC0" w:rsidRPr="00416F05">
              <w:rPr>
                <w:rFonts w:ascii="Times New Roman" w:eastAsia="Times New Roman" w:hAnsi="Times New Roman"/>
                <w:lang w:eastAsia="hr-HR"/>
              </w:rPr>
              <w:t xml:space="preserve">. </w:t>
            </w:r>
            <w:r w:rsidR="00BD243E">
              <w:rPr>
                <w:rFonts w:ascii="Times New Roman" w:eastAsia="Times New Roman" w:hAnsi="Times New Roman"/>
                <w:lang w:eastAsia="hr-HR"/>
              </w:rPr>
              <w:t xml:space="preserve">Uz praćenje ispunjenja ove mjere putem upitnika za administrativno opterećenje, u </w:t>
            </w:r>
            <w:r w:rsidR="001E4FAE">
              <w:rPr>
                <w:rFonts w:ascii="Times New Roman" w:eastAsia="Times New Roman" w:hAnsi="Times New Roman"/>
                <w:lang w:eastAsia="hr-HR"/>
              </w:rPr>
              <w:t xml:space="preserve">obaveznom </w:t>
            </w:r>
            <w:r w:rsidR="00BD243E">
              <w:rPr>
                <w:rFonts w:ascii="Times New Roman" w:eastAsia="Times New Roman" w:hAnsi="Times New Roman"/>
                <w:lang w:eastAsia="hr-HR"/>
              </w:rPr>
              <w:t>Prilogu 1.</w:t>
            </w:r>
            <w:r w:rsidR="001E4FAE">
              <w:rPr>
                <w:rFonts w:ascii="Times New Roman" w:eastAsia="Times New Roman" w:hAnsi="Times New Roman"/>
                <w:lang w:eastAsia="hr-HR"/>
              </w:rPr>
              <w:t xml:space="preserve"> koji sadržava pokazatelje u</w:t>
            </w:r>
            <w:r w:rsidR="00BD243E">
              <w:rPr>
                <w:rFonts w:ascii="Times New Roman" w:eastAsia="Times New Roman" w:hAnsi="Times New Roman"/>
                <w:lang w:eastAsia="hr-HR"/>
              </w:rPr>
              <w:t xml:space="preserve"> Uput</w:t>
            </w:r>
            <w:r w:rsidR="001E4FAE">
              <w:rPr>
                <w:rFonts w:ascii="Times New Roman" w:eastAsia="Times New Roman" w:hAnsi="Times New Roman"/>
                <w:lang w:eastAsia="hr-HR"/>
              </w:rPr>
              <w:t>i</w:t>
            </w:r>
            <w:r w:rsidR="00BD243E">
              <w:rPr>
                <w:rFonts w:ascii="Times New Roman" w:eastAsia="Times New Roman" w:hAnsi="Times New Roman"/>
                <w:lang w:eastAsia="hr-HR"/>
              </w:rPr>
              <w:t xml:space="preserve"> za izradu godišnjeg plana rada, polugodišnjeg i godišnjeg izvještaja o radu</w:t>
            </w:r>
            <w:r w:rsidR="001E4FAE">
              <w:rPr>
                <w:rFonts w:ascii="Times New Roman" w:eastAsia="Times New Roman" w:hAnsi="Times New Roman"/>
                <w:lang w:eastAsia="hr-HR"/>
              </w:rPr>
              <w:t xml:space="preserve">, od početka 2025. sva tijela javne uprave su </w:t>
            </w:r>
            <w:r w:rsidR="00EA0BA6">
              <w:rPr>
                <w:rFonts w:ascii="Times New Roman" w:eastAsia="Times New Roman" w:hAnsi="Times New Roman"/>
                <w:lang w:eastAsia="hr-HR"/>
              </w:rPr>
              <w:t xml:space="preserve">također </w:t>
            </w:r>
            <w:r w:rsidR="001E4FAE">
              <w:rPr>
                <w:rFonts w:ascii="Times New Roman" w:eastAsia="Times New Roman" w:hAnsi="Times New Roman"/>
                <w:lang w:eastAsia="hr-HR"/>
              </w:rPr>
              <w:t xml:space="preserve">u obvezi </w:t>
            </w:r>
            <w:r w:rsidR="00EA0BA6">
              <w:rPr>
                <w:rFonts w:ascii="Times New Roman" w:eastAsia="Times New Roman" w:hAnsi="Times New Roman"/>
                <w:lang w:eastAsia="hr-HR"/>
              </w:rPr>
              <w:t xml:space="preserve">planirati, </w:t>
            </w:r>
            <w:r w:rsidR="00EF2F6A">
              <w:rPr>
                <w:rFonts w:ascii="Times New Roman" w:eastAsia="Times New Roman" w:hAnsi="Times New Roman"/>
                <w:lang w:eastAsia="hr-HR"/>
              </w:rPr>
              <w:t xml:space="preserve">ulagati te </w:t>
            </w:r>
            <w:r w:rsidR="00EA0BA6">
              <w:rPr>
                <w:rFonts w:ascii="Times New Roman" w:eastAsia="Times New Roman" w:hAnsi="Times New Roman"/>
                <w:lang w:eastAsia="hr-HR"/>
              </w:rPr>
              <w:t xml:space="preserve">pratiti ispunjenje ovog pokazatelja. </w:t>
            </w:r>
          </w:p>
          <w:p w14:paraId="6AF9A3DA" w14:textId="77777777" w:rsidR="003542C4" w:rsidRPr="00416F05" w:rsidRDefault="003542C4" w:rsidP="003906E7">
            <w:pPr>
              <w:suppressAutoHyphens w:val="0"/>
              <w:autoSpaceDN/>
              <w:spacing w:after="0" w:line="240" w:lineRule="auto"/>
              <w:jc w:val="both"/>
              <w:rPr>
                <w:rFonts w:ascii="Times New Roman" w:eastAsia="Times New Roman" w:hAnsi="Times New Roman"/>
                <w:lang w:eastAsia="hr-HR"/>
              </w:rPr>
            </w:pPr>
          </w:p>
          <w:p w14:paraId="26CAD615" w14:textId="549D5EC9" w:rsidR="003542C4" w:rsidRPr="00416F05" w:rsidRDefault="003542C4" w:rsidP="003906E7">
            <w:pPr>
              <w:suppressAutoHyphens w:val="0"/>
              <w:autoSpaceDN/>
              <w:spacing w:after="0" w:line="240" w:lineRule="auto"/>
              <w:jc w:val="both"/>
              <w:rPr>
                <w:rFonts w:ascii="Times New Roman" w:eastAsia="Times New Roman" w:hAnsi="Times New Roman"/>
                <w:lang w:eastAsia="hr-HR"/>
              </w:rPr>
            </w:pPr>
            <w:r w:rsidRPr="00416F05">
              <w:rPr>
                <w:rFonts w:ascii="Times New Roman" w:eastAsia="Times New Roman" w:hAnsi="Times New Roman"/>
                <w:b/>
                <w:bCs/>
                <w:lang w:eastAsia="hr-HR"/>
              </w:rPr>
              <w:lastRenderedPageBreak/>
              <w:t>Nositelj: Tijela javne uprave</w:t>
            </w:r>
            <w:r w:rsidRPr="00416F05">
              <w:rPr>
                <w:rFonts w:ascii="Times New Roman" w:eastAsia="Times New Roman" w:hAnsi="Times New Roman"/>
                <w:lang w:eastAsia="hr-HR"/>
              </w:rPr>
              <w:t> </w:t>
            </w:r>
          </w:p>
          <w:p w14:paraId="5FF47A60" w14:textId="67D30DF1" w:rsidR="00DA2CAD" w:rsidRPr="00416F05" w:rsidRDefault="00DA2CAD" w:rsidP="003906E7">
            <w:pPr>
              <w:suppressAutoHyphens w:val="0"/>
              <w:autoSpaceDN/>
              <w:spacing w:after="0" w:line="240" w:lineRule="auto"/>
              <w:jc w:val="both"/>
              <w:rPr>
                <w:rFonts w:ascii="Times New Roman" w:eastAsia="Times New Roman" w:hAnsi="Times New Roman"/>
                <w:lang w:eastAsia="hr-HR"/>
              </w:rPr>
            </w:pPr>
          </w:p>
        </w:tc>
      </w:tr>
      <w:tr w:rsidR="003542C4" w:rsidRPr="00416F05" w14:paraId="1DE37061"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A932D4C" w14:textId="72CDB336" w:rsidR="003542C4" w:rsidRPr="00416F05" w:rsidRDefault="003542C4"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POKAZATELJ REZULTATA</w:t>
            </w:r>
          </w:p>
        </w:tc>
        <w:tc>
          <w:tcPr>
            <w:tcW w:w="270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B3DA1C3" w14:textId="586119E0" w:rsidR="003542C4" w:rsidRPr="00416F05" w:rsidRDefault="003542C4"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UKUPAN PROCIJENJENI TROŠAK PROVEDBE</w:t>
            </w:r>
          </w:p>
        </w:tc>
        <w:tc>
          <w:tcPr>
            <w:tcW w:w="2250"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667397EB" w14:textId="202A7893" w:rsidR="003542C4" w:rsidRPr="00416F05" w:rsidRDefault="003542C4"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IZVOR FINANCIRANJA</w:t>
            </w:r>
          </w:p>
        </w:tc>
        <w:tc>
          <w:tcPr>
            <w:tcW w:w="2563"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7B9809A7" w14:textId="18605CD9" w:rsidR="003542C4" w:rsidRPr="00416F05" w:rsidRDefault="003542C4"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ROK</w:t>
            </w:r>
          </w:p>
          <w:p w14:paraId="12B75278" w14:textId="77777777" w:rsidR="003542C4" w:rsidRPr="00416F05" w:rsidRDefault="003542C4" w:rsidP="0081099D">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PROVEDBE</w:t>
            </w:r>
          </w:p>
        </w:tc>
      </w:tr>
      <w:tr w:rsidR="003542C4" w:rsidRPr="00416F05" w14:paraId="67DB4ECD" w14:textId="77777777" w:rsidTr="0097337E">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tcPr>
          <w:p w14:paraId="395B0837" w14:textId="2C3BD396" w:rsidR="003542C4" w:rsidRPr="00416F05" w:rsidRDefault="00693821" w:rsidP="003906E7">
            <w:pPr>
              <w:pStyle w:val="t-9-8"/>
              <w:shd w:val="clear" w:color="auto" w:fill="FFFFFF" w:themeFill="background1"/>
              <w:spacing w:after="225"/>
              <w:rPr>
                <w:sz w:val="22"/>
                <w:szCs w:val="22"/>
                <w:shd w:val="clear" w:color="auto" w:fill="FFFFFF"/>
              </w:rPr>
            </w:pPr>
            <w:r w:rsidRPr="00416F05">
              <w:rPr>
                <w:sz w:val="22"/>
                <w:szCs w:val="22"/>
                <w:shd w:val="clear" w:color="auto" w:fill="FFFFFF"/>
              </w:rPr>
              <w:t>% ispostava tijela javne uprave koji pružaju usluge građanima te koji ispunjavanju odredbe Pravilnika o osiguranju pristupačnosti građevina osobama s invaliditetom i smanjene pokretljivosti (NN, 78/13)</w:t>
            </w:r>
          </w:p>
        </w:tc>
        <w:tc>
          <w:tcPr>
            <w:tcW w:w="2700" w:type="dxa"/>
            <w:tcBorders>
              <w:top w:val="single" w:sz="6" w:space="0" w:color="auto"/>
              <w:left w:val="single" w:sz="6" w:space="0" w:color="auto"/>
              <w:bottom w:val="single" w:sz="6" w:space="0" w:color="auto"/>
              <w:right w:val="single" w:sz="6" w:space="0" w:color="auto"/>
            </w:tcBorders>
            <w:shd w:val="clear" w:color="auto" w:fill="auto"/>
          </w:tcPr>
          <w:p w14:paraId="7456EAB0" w14:textId="77777777" w:rsidR="003542C4" w:rsidRPr="00416F05" w:rsidRDefault="003542C4" w:rsidP="00306379">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Redovne aktivnosti tijela javne uprave</w:t>
            </w:r>
          </w:p>
          <w:p w14:paraId="4576516E" w14:textId="77777777" w:rsidR="003542C4" w:rsidRPr="00416F05" w:rsidRDefault="003542C4" w:rsidP="003906E7">
            <w:pPr>
              <w:pStyle w:val="t-9-8"/>
              <w:shd w:val="clear" w:color="auto" w:fill="FFFFFF"/>
              <w:spacing w:after="225"/>
              <w:rPr>
                <w:color w:val="424242"/>
                <w:sz w:val="22"/>
                <w:szCs w:val="22"/>
                <w:shd w:val="clear" w:color="auto" w:fill="FFFFFF"/>
              </w:rPr>
            </w:pPr>
          </w:p>
        </w:tc>
        <w:tc>
          <w:tcPr>
            <w:tcW w:w="2250" w:type="dxa"/>
            <w:tcBorders>
              <w:top w:val="single" w:sz="6" w:space="0" w:color="auto"/>
              <w:left w:val="single" w:sz="6" w:space="0" w:color="auto"/>
              <w:bottom w:val="single" w:sz="6" w:space="0" w:color="auto"/>
              <w:right w:val="single" w:sz="6" w:space="0" w:color="auto"/>
            </w:tcBorders>
            <w:shd w:val="clear" w:color="auto" w:fill="auto"/>
          </w:tcPr>
          <w:p w14:paraId="671ECD96" w14:textId="77777777" w:rsidR="003542C4" w:rsidRPr="00416F05" w:rsidRDefault="003542C4" w:rsidP="00306379">
            <w:pPr>
              <w:suppressAutoHyphens w:val="0"/>
              <w:autoSpaceDN/>
              <w:spacing w:after="0" w:line="240" w:lineRule="auto"/>
              <w:jc w:val="center"/>
              <w:rPr>
                <w:rFonts w:ascii="Times New Roman" w:eastAsia="Times New Roman" w:hAnsi="Times New Roman"/>
                <w:lang w:eastAsia="hr-HR"/>
              </w:rPr>
            </w:pPr>
            <w:r w:rsidRPr="00416F05">
              <w:rPr>
                <w:rFonts w:ascii="Times New Roman" w:eastAsia="Times New Roman" w:hAnsi="Times New Roman"/>
                <w:lang w:eastAsia="hr-HR"/>
              </w:rPr>
              <w:t>Državni proračun</w:t>
            </w:r>
          </w:p>
          <w:p w14:paraId="23C1F186" w14:textId="77777777" w:rsidR="003542C4" w:rsidRPr="00416F05" w:rsidRDefault="003542C4" w:rsidP="00306379">
            <w:pPr>
              <w:pStyle w:val="t-9-8"/>
              <w:shd w:val="clear" w:color="auto" w:fill="FFFFFF"/>
              <w:spacing w:after="225"/>
              <w:jc w:val="center"/>
              <w:rPr>
                <w:color w:val="424242"/>
                <w:sz w:val="22"/>
                <w:szCs w:val="22"/>
                <w:shd w:val="clear" w:color="auto" w:fill="FFFFFF"/>
              </w:rPr>
            </w:pPr>
          </w:p>
        </w:tc>
        <w:tc>
          <w:tcPr>
            <w:tcW w:w="2563" w:type="dxa"/>
            <w:tcBorders>
              <w:top w:val="single" w:sz="6" w:space="0" w:color="auto"/>
              <w:left w:val="single" w:sz="6" w:space="0" w:color="auto"/>
              <w:bottom w:val="single" w:sz="6" w:space="0" w:color="auto"/>
              <w:right w:val="single" w:sz="6" w:space="0" w:color="auto"/>
            </w:tcBorders>
            <w:shd w:val="clear" w:color="auto" w:fill="auto"/>
          </w:tcPr>
          <w:p w14:paraId="625B6916" w14:textId="77777777" w:rsidR="003542C4" w:rsidRPr="00416F05" w:rsidRDefault="003542C4" w:rsidP="00306379">
            <w:pPr>
              <w:pStyle w:val="t-9-8"/>
              <w:shd w:val="clear" w:color="auto" w:fill="FFFFFF"/>
              <w:spacing w:after="225"/>
              <w:jc w:val="center"/>
              <w:rPr>
                <w:color w:val="424242"/>
                <w:sz w:val="22"/>
                <w:szCs w:val="22"/>
                <w:shd w:val="clear" w:color="auto" w:fill="FFFFFF"/>
              </w:rPr>
            </w:pPr>
            <w:r w:rsidRPr="00416F05">
              <w:rPr>
                <w:color w:val="424242"/>
                <w:sz w:val="22"/>
                <w:szCs w:val="22"/>
                <w:shd w:val="clear" w:color="auto" w:fill="FFFFFF"/>
              </w:rPr>
              <w:t>2025.</w:t>
            </w:r>
          </w:p>
        </w:tc>
      </w:tr>
    </w:tbl>
    <w:p w14:paraId="6BBEA386" w14:textId="452CA9C8" w:rsidR="159AA7A9" w:rsidRPr="00416F05" w:rsidRDefault="159AA7A9" w:rsidP="159AA7A9">
      <w:pPr>
        <w:spacing w:after="0" w:line="240" w:lineRule="auto"/>
        <w:rPr>
          <w:rFonts w:ascii="Times New Roman" w:hAnsi="Times New Roman"/>
        </w:rPr>
      </w:pPr>
    </w:p>
    <w:p w14:paraId="0C226A51" w14:textId="527D9728" w:rsidR="159AA7A9" w:rsidRPr="00416F05" w:rsidRDefault="159AA7A9" w:rsidP="159AA7A9">
      <w:pPr>
        <w:spacing w:after="0" w:line="240" w:lineRule="auto"/>
        <w:rPr>
          <w:rFonts w:ascii="Times New Roman" w:hAnsi="Times New Roman"/>
        </w:rPr>
      </w:pPr>
    </w:p>
    <w:p w14:paraId="5A48AA6F" w14:textId="77777777" w:rsidR="00A00A7B" w:rsidRPr="00416F05" w:rsidRDefault="00A00A7B" w:rsidP="159AA7A9">
      <w:pPr>
        <w:spacing w:after="0" w:line="240" w:lineRule="auto"/>
        <w:rPr>
          <w:rFonts w:ascii="Times New Roman" w:hAnsi="Times New Roman"/>
        </w:rPr>
      </w:pPr>
    </w:p>
    <w:p w14:paraId="6E78A382" w14:textId="77777777" w:rsidR="00320C04" w:rsidRPr="00416F05" w:rsidRDefault="00320C04">
      <w:pPr>
        <w:suppressAutoHyphens w:val="0"/>
        <w:autoSpaceDN/>
        <w:spacing w:line="259" w:lineRule="auto"/>
        <w:textAlignment w:val="auto"/>
        <w:rPr>
          <w:rFonts w:ascii="Times New Roman" w:eastAsiaTheme="majorEastAsia" w:hAnsi="Times New Roman"/>
          <w:color w:val="2F5496" w:themeColor="accent1" w:themeShade="BF"/>
          <w:sz w:val="32"/>
          <w:szCs w:val="32"/>
        </w:rPr>
      </w:pPr>
      <w:r w:rsidRPr="00416F05">
        <w:rPr>
          <w:rFonts w:ascii="Times New Roman" w:hAnsi="Times New Roman"/>
        </w:rPr>
        <w:br w:type="page"/>
      </w:r>
    </w:p>
    <w:p w14:paraId="4CBFDA13" w14:textId="1316D867" w:rsidR="00BC2404" w:rsidRPr="00416F05" w:rsidRDefault="00BC2404" w:rsidP="00306379">
      <w:pPr>
        <w:pStyle w:val="Naslov1"/>
        <w:numPr>
          <w:ilvl w:val="0"/>
          <w:numId w:val="11"/>
        </w:numPr>
        <w:rPr>
          <w:rFonts w:ascii="Times New Roman" w:hAnsi="Times New Roman" w:cs="Times New Roman"/>
        </w:rPr>
      </w:pPr>
      <w:bookmarkStart w:id="5" w:name="_Toc181882558"/>
      <w:r w:rsidRPr="00416F05">
        <w:rPr>
          <w:rFonts w:ascii="Times New Roman" w:hAnsi="Times New Roman" w:cs="Times New Roman"/>
        </w:rPr>
        <w:lastRenderedPageBreak/>
        <w:t>KOORDINACIJA I IZVJEŠTAVANJE O PROVEDBI AKCIJSKOG PLANA</w:t>
      </w:r>
      <w:bookmarkEnd w:id="5"/>
    </w:p>
    <w:p w14:paraId="771DF61F" w14:textId="77777777" w:rsidR="00BC2404" w:rsidRPr="00416F05" w:rsidRDefault="00BC2404" w:rsidP="00BC2404">
      <w:pPr>
        <w:spacing w:line="276" w:lineRule="auto"/>
        <w:jc w:val="both"/>
        <w:rPr>
          <w:rFonts w:ascii="Times New Roman" w:hAnsi="Times New Roman"/>
          <w:sz w:val="24"/>
          <w:szCs w:val="24"/>
        </w:rPr>
      </w:pPr>
    </w:p>
    <w:p w14:paraId="537800B1" w14:textId="3B7DA831" w:rsidR="00BC2404" w:rsidRPr="00416F05" w:rsidRDefault="00E4634D" w:rsidP="00BC2404">
      <w:pPr>
        <w:spacing w:line="276" w:lineRule="auto"/>
        <w:jc w:val="both"/>
        <w:rPr>
          <w:rFonts w:ascii="Times New Roman" w:hAnsi="Times New Roman"/>
          <w:sz w:val="24"/>
          <w:szCs w:val="24"/>
        </w:rPr>
      </w:pPr>
      <w:r w:rsidRPr="00416F05">
        <w:rPr>
          <w:rFonts w:ascii="Times New Roman" w:hAnsi="Times New Roman"/>
          <w:sz w:val="24"/>
          <w:szCs w:val="24"/>
        </w:rPr>
        <w:t xml:space="preserve">Ministarstvo pravosuđa, uprave i digitalne transformacije </w:t>
      </w:r>
      <w:r w:rsidR="00BC2404" w:rsidRPr="00416F05">
        <w:rPr>
          <w:rFonts w:ascii="Times New Roman" w:hAnsi="Times New Roman"/>
          <w:sz w:val="24"/>
          <w:szCs w:val="24"/>
        </w:rPr>
        <w:t xml:space="preserve">u koordinaciji s Ministarstvom gospodarstva </w:t>
      </w:r>
      <w:r w:rsidR="00A01493" w:rsidRPr="00416F05">
        <w:rPr>
          <w:rFonts w:ascii="Times New Roman" w:hAnsi="Times New Roman"/>
          <w:sz w:val="24"/>
          <w:szCs w:val="24"/>
        </w:rPr>
        <w:t xml:space="preserve">i Radnom skupinom </w:t>
      </w:r>
      <w:r w:rsidR="00BC2404" w:rsidRPr="00416F05">
        <w:rPr>
          <w:rFonts w:ascii="Times New Roman" w:hAnsi="Times New Roman"/>
          <w:sz w:val="24"/>
          <w:szCs w:val="24"/>
        </w:rPr>
        <w:t xml:space="preserve">zaduženo je za koordinaciju provedbe smanjenja administrativnog opterećenja građana, a nastavno na definiciju iz Nacionalnog plana za oporavak i otpornost 2021.-2026. </w:t>
      </w:r>
    </w:p>
    <w:p w14:paraId="6E61713E" w14:textId="53999CBA" w:rsidR="00BC2404" w:rsidRPr="00416F05" w:rsidRDefault="00BC2404" w:rsidP="00BC2404">
      <w:pPr>
        <w:spacing w:line="276" w:lineRule="auto"/>
        <w:jc w:val="both"/>
        <w:rPr>
          <w:rFonts w:ascii="Times New Roman" w:hAnsi="Times New Roman"/>
          <w:sz w:val="24"/>
          <w:szCs w:val="24"/>
        </w:rPr>
      </w:pPr>
      <w:r w:rsidRPr="00416F05">
        <w:rPr>
          <w:rFonts w:ascii="Times New Roman" w:hAnsi="Times New Roman"/>
          <w:sz w:val="24"/>
          <w:szCs w:val="24"/>
        </w:rPr>
        <w:t>U cilju izračuna administrativnog opterećenja</w:t>
      </w:r>
      <w:r w:rsidR="00731E02" w:rsidRPr="00416F05">
        <w:rPr>
          <w:rFonts w:ascii="Times New Roman" w:hAnsi="Times New Roman"/>
          <w:sz w:val="24"/>
          <w:szCs w:val="24"/>
        </w:rPr>
        <w:t>,</w:t>
      </w:r>
      <w:r w:rsidRPr="00416F05">
        <w:rPr>
          <w:rFonts w:ascii="Times New Roman" w:hAnsi="Times New Roman"/>
          <w:sz w:val="24"/>
          <w:szCs w:val="24"/>
        </w:rPr>
        <w:t xml:space="preserve"> kao i koordinacije administrativnog rasterećenja odlukom ministra pravosuđa i uprave osnovana je </w:t>
      </w:r>
      <w:r w:rsidRPr="00416F05">
        <w:rPr>
          <w:rFonts w:ascii="Times New Roman" w:hAnsi="Times New Roman"/>
          <w:b/>
          <w:bCs/>
          <w:sz w:val="24"/>
          <w:szCs w:val="24"/>
        </w:rPr>
        <w:t>Radna skupina za administrativno rasterećenje građana</w:t>
      </w:r>
      <w:r w:rsidRPr="00416F05">
        <w:rPr>
          <w:rFonts w:ascii="Times New Roman" w:hAnsi="Times New Roman"/>
          <w:sz w:val="24"/>
          <w:szCs w:val="24"/>
        </w:rPr>
        <w:t xml:space="preserve"> u okviru NPOO-a</w:t>
      </w:r>
      <w:r w:rsidRPr="00416F05">
        <w:rPr>
          <w:rStyle w:val="Referencafusnote"/>
          <w:rFonts w:ascii="Times New Roman" w:hAnsi="Times New Roman"/>
          <w:sz w:val="24"/>
          <w:szCs w:val="24"/>
        </w:rPr>
        <w:footnoteReference w:id="12"/>
      </w:r>
      <w:r w:rsidRPr="00416F05">
        <w:rPr>
          <w:rFonts w:ascii="Times New Roman" w:hAnsi="Times New Roman"/>
          <w:sz w:val="24"/>
          <w:szCs w:val="24"/>
        </w:rPr>
        <w:t xml:space="preserve">, odnosno međuresorno tijelo koje će analizirati i predlagati aktivnosti za administrativno rasterećenje građana. Radnu skupinu u užem smislu čine koordinatori u tijelima državne uprave (u pravilu voditelji upravljanja kvalitetom), a uključena je i šira skupina koju čine vlasnici procesa u TJU. Zadaće članova Radne skupine su: stručni doprinos i dostava potrebnih informacija </w:t>
      </w:r>
      <w:r w:rsidR="00E4634D" w:rsidRPr="00416F05">
        <w:rPr>
          <w:rFonts w:ascii="Times New Roman" w:hAnsi="Times New Roman"/>
          <w:sz w:val="24"/>
          <w:szCs w:val="24"/>
        </w:rPr>
        <w:t xml:space="preserve">Ministarstvo pravosuđa, uprave i digitalne transformacije </w:t>
      </w:r>
      <w:r w:rsidRPr="00416F05">
        <w:rPr>
          <w:rFonts w:ascii="Times New Roman" w:hAnsi="Times New Roman"/>
          <w:sz w:val="24"/>
          <w:szCs w:val="24"/>
        </w:rPr>
        <w:t xml:space="preserve">u djelokrugu tijekom procesa izrade početnog i godišnjih izvještaja o administrativnom opterećenju građana i metodologije; dostava prijedloga  za administrativno rasterećenje građana </w:t>
      </w:r>
      <w:r w:rsidR="00E4634D" w:rsidRPr="00416F05">
        <w:rPr>
          <w:rFonts w:ascii="Times New Roman" w:hAnsi="Times New Roman"/>
          <w:sz w:val="24"/>
          <w:szCs w:val="24"/>
        </w:rPr>
        <w:t>Ministarstv</w:t>
      </w:r>
      <w:r w:rsidR="004F38DF" w:rsidRPr="00416F05">
        <w:rPr>
          <w:rFonts w:ascii="Times New Roman" w:hAnsi="Times New Roman"/>
          <w:sz w:val="24"/>
          <w:szCs w:val="24"/>
        </w:rPr>
        <w:t>u</w:t>
      </w:r>
      <w:r w:rsidR="00E4634D" w:rsidRPr="00416F05">
        <w:rPr>
          <w:rFonts w:ascii="Times New Roman" w:hAnsi="Times New Roman"/>
          <w:sz w:val="24"/>
          <w:szCs w:val="24"/>
        </w:rPr>
        <w:t xml:space="preserve"> pravosuđa, uprave i digitalne transformacije </w:t>
      </w:r>
      <w:r w:rsidRPr="00416F05">
        <w:rPr>
          <w:rFonts w:ascii="Times New Roman" w:hAnsi="Times New Roman"/>
          <w:sz w:val="24"/>
          <w:szCs w:val="24"/>
        </w:rPr>
        <w:t xml:space="preserve">sadržanog u Akcijskom planu, koordinacija provedbe mjera Akcijskog plana nadležnim tijelima javne uprave u nadležnosti te ostale aktivnosti u skladu sa zaključcima Radne skupine.  </w:t>
      </w:r>
    </w:p>
    <w:p w14:paraId="0596ADA9" w14:textId="608CF128" w:rsidR="003D1F89" w:rsidRPr="00416F05" w:rsidRDefault="00BC2404" w:rsidP="00BC2404">
      <w:pPr>
        <w:spacing w:line="276" w:lineRule="auto"/>
        <w:jc w:val="both"/>
        <w:rPr>
          <w:rFonts w:ascii="Times New Roman" w:hAnsi="Times New Roman"/>
          <w:sz w:val="24"/>
          <w:szCs w:val="24"/>
        </w:rPr>
      </w:pPr>
      <w:r w:rsidRPr="00416F05">
        <w:rPr>
          <w:rFonts w:ascii="Times New Roman" w:hAnsi="Times New Roman"/>
          <w:b/>
          <w:bCs/>
          <w:sz w:val="24"/>
          <w:szCs w:val="24"/>
        </w:rPr>
        <w:t>Vlasnik procesa</w:t>
      </w:r>
      <w:r w:rsidRPr="00416F05">
        <w:rPr>
          <w:rFonts w:ascii="Times New Roman" w:hAnsi="Times New Roman"/>
          <w:sz w:val="24"/>
          <w:szCs w:val="24"/>
        </w:rPr>
        <w:t xml:space="preserve"> je odgovorna osoba u TJU (u pravilu rukovoditelj više razine) koja ima odgovornost za ostvarivanje ciljeva procesa te ovlasti za provođenje standardizacije i optimizacije procesa uključujući rasterećenje građana (vidi Prikaz 2.). </w:t>
      </w:r>
      <w:r w:rsidRPr="00416F05">
        <w:rPr>
          <w:rFonts w:ascii="Times New Roman" w:hAnsi="Times New Roman"/>
          <w:b/>
          <w:bCs/>
          <w:sz w:val="24"/>
          <w:szCs w:val="24"/>
        </w:rPr>
        <w:t>Voditelj procesa</w:t>
      </w:r>
      <w:r w:rsidRPr="00416F05">
        <w:rPr>
          <w:rFonts w:ascii="Times New Roman" w:hAnsi="Times New Roman"/>
          <w:sz w:val="24"/>
          <w:szCs w:val="24"/>
        </w:rPr>
        <w:t xml:space="preserve"> je odgovorna osoba u TJU ili tijelu javne vlasti (u pravilu rukovoditelj) koja ima odgovornost za provedbu procesa u skladu sa standardima i uputama vlasnika procesa te odgovornost za predlaganje unaprjeđenja procesa prema vlasniku procesa. </w:t>
      </w:r>
      <w:r w:rsidRPr="00416F05">
        <w:rPr>
          <w:rFonts w:ascii="Times New Roman" w:hAnsi="Times New Roman"/>
          <w:b/>
          <w:bCs/>
          <w:sz w:val="24"/>
          <w:szCs w:val="24"/>
        </w:rPr>
        <w:t>Voditelj upravljanja kvalitetom</w:t>
      </w:r>
      <w:r w:rsidRPr="00416F05">
        <w:rPr>
          <w:rFonts w:ascii="Times New Roman" w:hAnsi="Times New Roman"/>
          <w:sz w:val="24"/>
          <w:szCs w:val="24"/>
        </w:rPr>
        <w:t xml:space="preserve"> je zaposlenik TJU, sukladno Smjernicama za upravljanje kvalitetom u javnoj upravi (NN, 65/23), u pravilu rukovoditelj, imenovan od strane čelnika TJU, odgovoran za koordinaciju uspostave, održavanja i poboljšavanja sustava upravljanja kvalitetom te koordinira provođenje optimizacije i standardizacije poslovnih procesa u TJU. Građani mogu, ako žele, ocijeniti zadovoljstvo korištenjem usluga kao i dati prijedlog za poboljšanje procesa prema vlasniku ili voditelju procesa. Prijedlozi za poboljšanje usluga/procesa mogu također doći od ostalih dionika (građana, komora, udruga, akademske zajednice itd.) </w:t>
      </w:r>
    </w:p>
    <w:p w14:paraId="283B9147" w14:textId="77777777" w:rsidR="00C07518" w:rsidRPr="00416F05" w:rsidRDefault="00C07518">
      <w:pPr>
        <w:suppressAutoHyphens w:val="0"/>
        <w:autoSpaceDN/>
        <w:spacing w:line="259" w:lineRule="auto"/>
        <w:textAlignment w:val="auto"/>
        <w:rPr>
          <w:rFonts w:ascii="Times New Roman" w:hAnsi="Times New Roman"/>
          <w:i/>
          <w:iCs/>
        </w:rPr>
      </w:pPr>
      <w:r w:rsidRPr="00416F05">
        <w:rPr>
          <w:rFonts w:ascii="Times New Roman" w:hAnsi="Times New Roman"/>
          <w:i/>
          <w:iCs/>
        </w:rPr>
        <w:br w:type="page"/>
      </w:r>
    </w:p>
    <w:p w14:paraId="268C019A" w14:textId="0C8011E7" w:rsidR="00BC2404" w:rsidRPr="00416F05" w:rsidRDefault="00BC2404" w:rsidP="00BC2404">
      <w:pPr>
        <w:spacing w:line="276" w:lineRule="auto"/>
        <w:jc w:val="both"/>
        <w:rPr>
          <w:rFonts w:ascii="Times New Roman" w:hAnsi="Times New Roman"/>
          <w:i/>
          <w:iCs/>
        </w:rPr>
      </w:pPr>
      <w:r w:rsidRPr="00416F05">
        <w:rPr>
          <w:rFonts w:ascii="Times New Roman" w:hAnsi="Times New Roman"/>
          <w:i/>
          <w:iCs/>
        </w:rPr>
        <w:lastRenderedPageBreak/>
        <w:t>Prikaz 2. Koordinacija, izvještavanje i odgovornosti u procesu administrativnog rasterećenja građana</w:t>
      </w:r>
    </w:p>
    <w:p w14:paraId="642634D4" w14:textId="6DEA6B9D" w:rsidR="00BC2404" w:rsidRPr="00416F05" w:rsidRDefault="00C07518" w:rsidP="00BC2404">
      <w:pPr>
        <w:spacing w:line="276" w:lineRule="auto"/>
        <w:jc w:val="center"/>
        <w:rPr>
          <w:rFonts w:ascii="Times New Roman" w:hAnsi="Times New Roman"/>
          <w:sz w:val="24"/>
          <w:szCs w:val="24"/>
        </w:rPr>
      </w:pPr>
      <w:r w:rsidRPr="00416F05">
        <w:rPr>
          <w:rFonts w:ascii="Times New Roman" w:hAnsi="Times New Roman"/>
          <w:noProof/>
          <w:sz w:val="24"/>
          <w:szCs w:val="24"/>
        </w:rPr>
        <w:drawing>
          <wp:inline distT="0" distB="0" distL="0" distR="0" wp14:anchorId="552F4D5C" wp14:editId="46FE5332">
            <wp:extent cx="6645910" cy="5586730"/>
            <wp:effectExtent l="0" t="0" r="254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45910" cy="5586730"/>
                    </a:xfrm>
                    <a:prstGeom prst="rect">
                      <a:avLst/>
                    </a:prstGeom>
                  </pic:spPr>
                </pic:pic>
              </a:graphicData>
            </a:graphic>
          </wp:inline>
        </w:drawing>
      </w:r>
    </w:p>
    <w:p w14:paraId="28C59896" w14:textId="77777777" w:rsidR="00BC2404" w:rsidRPr="00416F05" w:rsidRDefault="00BC2404" w:rsidP="00BC2404">
      <w:pPr>
        <w:spacing w:line="276" w:lineRule="auto"/>
        <w:jc w:val="both"/>
        <w:rPr>
          <w:rFonts w:ascii="Times New Roman" w:hAnsi="Times New Roman"/>
          <w:sz w:val="24"/>
          <w:szCs w:val="24"/>
        </w:rPr>
      </w:pPr>
    </w:p>
    <w:p w14:paraId="3F7B77BA" w14:textId="1D2FD650" w:rsidR="00BC2404" w:rsidRPr="00416F05" w:rsidRDefault="00BC2404" w:rsidP="00BC2404">
      <w:pPr>
        <w:spacing w:line="276" w:lineRule="auto"/>
        <w:jc w:val="both"/>
        <w:rPr>
          <w:rFonts w:ascii="Times New Roman" w:hAnsi="Times New Roman"/>
          <w:sz w:val="24"/>
          <w:szCs w:val="24"/>
        </w:rPr>
      </w:pPr>
      <w:r w:rsidRPr="00416F05">
        <w:rPr>
          <w:rFonts w:ascii="Times New Roman" w:hAnsi="Times New Roman"/>
          <w:sz w:val="24"/>
          <w:szCs w:val="24"/>
        </w:rPr>
        <w:t xml:space="preserve">Izvještavanje o rezultatima i provedbi mjera iz ovog Akcijskog plana bit će sastavni dio godišnjeg Izvještaja o administrativnom opterećenju građana </w:t>
      </w:r>
      <w:r w:rsidR="00786DE9">
        <w:rPr>
          <w:rFonts w:ascii="Times New Roman" w:hAnsi="Times New Roman"/>
          <w:sz w:val="24"/>
          <w:szCs w:val="24"/>
        </w:rPr>
        <w:t>nakon usvajanja Akcijskog plana</w:t>
      </w:r>
      <w:r w:rsidRPr="00416F05">
        <w:rPr>
          <w:rFonts w:ascii="Times New Roman" w:hAnsi="Times New Roman"/>
          <w:sz w:val="24"/>
          <w:szCs w:val="24"/>
        </w:rPr>
        <w:t xml:space="preserve">. </w:t>
      </w:r>
    </w:p>
    <w:p w14:paraId="1BCC4068" w14:textId="77777777" w:rsidR="004A5AB6" w:rsidRPr="00416F05" w:rsidRDefault="004A5AB6" w:rsidP="009F0464">
      <w:pPr>
        <w:spacing w:after="0" w:line="240" w:lineRule="auto"/>
        <w:rPr>
          <w:rFonts w:ascii="Times New Roman" w:hAnsi="Times New Roman"/>
        </w:rPr>
      </w:pPr>
    </w:p>
    <w:sectPr w:rsidR="004A5AB6" w:rsidRPr="00416F05" w:rsidSect="009716F6">
      <w:footerReference w:type="default" r:id="rId23"/>
      <w:footerReference w:type="first" r:id="rId24"/>
      <w:pgSz w:w="11906" w:h="16838" w:code="9"/>
      <w:pgMar w:top="720" w:right="991"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728F" w14:textId="77777777" w:rsidR="000B3DB4" w:rsidRDefault="000B3DB4" w:rsidP="00FE597E">
      <w:pPr>
        <w:spacing w:after="0" w:line="240" w:lineRule="auto"/>
      </w:pPr>
      <w:r>
        <w:separator/>
      </w:r>
    </w:p>
  </w:endnote>
  <w:endnote w:type="continuationSeparator" w:id="0">
    <w:p w14:paraId="447500B2" w14:textId="77777777" w:rsidR="000B3DB4" w:rsidRDefault="000B3DB4" w:rsidP="00FE597E">
      <w:pPr>
        <w:spacing w:after="0" w:line="240" w:lineRule="auto"/>
      </w:pPr>
      <w:r>
        <w:continuationSeparator/>
      </w:r>
    </w:p>
  </w:endnote>
  <w:endnote w:type="continuationNotice" w:id="1">
    <w:p w14:paraId="75B8C5FE" w14:textId="77777777" w:rsidR="000B3DB4" w:rsidRDefault="000B3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76660"/>
      <w:docPartObj>
        <w:docPartGallery w:val="Page Numbers (Bottom of Page)"/>
        <w:docPartUnique/>
      </w:docPartObj>
    </w:sdtPr>
    <w:sdtContent>
      <w:p w14:paraId="230F471E" w14:textId="2B7D6E0C" w:rsidR="00467C47" w:rsidRDefault="00467C47">
        <w:pPr>
          <w:pStyle w:val="Podnoje"/>
          <w:jc w:val="right"/>
        </w:pPr>
        <w:r>
          <w:fldChar w:fldCharType="begin"/>
        </w:r>
        <w:r>
          <w:instrText>PAGE   \* MERGEFORMAT</w:instrText>
        </w:r>
        <w:r>
          <w:fldChar w:fldCharType="separate"/>
        </w:r>
        <w:r>
          <w:t>2</w:t>
        </w:r>
        <w:r>
          <w:fldChar w:fldCharType="end"/>
        </w:r>
      </w:p>
    </w:sdtContent>
  </w:sdt>
  <w:p w14:paraId="36E2E32A" w14:textId="77777777" w:rsidR="00467C47" w:rsidRDefault="00467C4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0912" w14:textId="233A135C" w:rsidR="00E03E46" w:rsidRDefault="00E03E46">
    <w:pPr>
      <w:pStyle w:val="Podnoje"/>
      <w:jc w:val="center"/>
    </w:pPr>
  </w:p>
  <w:p w14:paraId="0742EBC2" w14:textId="77777777" w:rsidR="00E03E46" w:rsidRDefault="00E03E4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3D740" w14:textId="77777777" w:rsidR="000B3DB4" w:rsidRDefault="000B3DB4" w:rsidP="00FE597E">
      <w:pPr>
        <w:spacing w:after="0" w:line="240" w:lineRule="auto"/>
      </w:pPr>
      <w:r>
        <w:separator/>
      </w:r>
    </w:p>
  </w:footnote>
  <w:footnote w:type="continuationSeparator" w:id="0">
    <w:p w14:paraId="6FB773FF" w14:textId="77777777" w:rsidR="000B3DB4" w:rsidRDefault="000B3DB4" w:rsidP="00FE597E">
      <w:pPr>
        <w:spacing w:after="0" w:line="240" w:lineRule="auto"/>
      </w:pPr>
      <w:r>
        <w:continuationSeparator/>
      </w:r>
    </w:p>
  </w:footnote>
  <w:footnote w:type="continuationNotice" w:id="1">
    <w:p w14:paraId="0ABBF2DB" w14:textId="77777777" w:rsidR="000B3DB4" w:rsidRDefault="000B3DB4">
      <w:pPr>
        <w:spacing w:after="0" w:line="240" w:lineRule="auto"/>
      </w:pPr>
    </w:p>
  </w:footnote>
  <w:footnote w:id="2">
    <w:p w14:paraId="47C01005" w14:textId="43017C5D" w:rsidR="00101D78" w:rsidRDefault="00101D78">
      <w:pPr>
        <w:pStyle w:val="Tekstfusnote"/>
      </w:pPr>
      <w:r>
        <w:rPr>
          <w:rStyle w:val="Referencafusnote"/>
        </w:rPr>
        <w:footnoteRef/>
      </w:r>
      <w:r>
        <w:t xml:space="preserve"> </w:t>
      </w:r>
      <w:hyperlink r:id="rId1" w:history="1">
        <w:r w:rsidRPr="00EF42CE">
          <w:rPr>
            <w:rStyle w:val="Hiperveza"/>
          </w:rPr>
          <w:t>https://mpu.gov.hr/UserDocsImages/dokumenti/Strategije,%20planovi,%20izvje%C5%A1%C4%87a/Akcijski%20plan%20provedbe%20Nacionalnog%20plana%20razvoja%20javne%20uprave%20za%20razdoblje%202022_2024.pdf</w:t>
        </w:r>
      </w:hyperlink>
      <w:r>
        <w:t xml:space="preserve"> </w:t>
      </w:r>
    </w:p>
  </w:footnote>
  <w:footnote w:id="3">
    <w:p w14:paraId="360E533D" w14:textId="77777777" w:rsidR="00A37374" w:rsidRDefault="00A37374" w:rsidP="00A37374">
      <w:pPr>
        <w:pStyle w:val="Tekstfusnote"/>
      </w:pPr>
      <w:r>
        <w:rPr>
          <w:rStyle w:val="Referencafusnote"/>
        </w:rPr>
        <w:footnoteRef/>
      </w:r>
      <w:r>
        <w:t xml:space="preserve"> </w:t>
      </w:r>
      <w:hyperlink r:id="rId2" w:history="1">
        <w:r w:rsidRPr="000A5C9C">
          <w:rPr>
            <w:rStyle w:val="Hiperveza"/>
          </w:rPr>
          <w:t>https://gov.hr/hr/katalog-informacija/12</w:t>
        </w:r>
      </w:hyperlink>
      <w:r>
        <w:t xml:space="preserve"> </w:t>
      </w:r>
    </w:p>
  </w:footnote>
  <w:footnote w:id="4">
    <w:p w14:paraId="5E9C1BEE" w14:textId="77777777" w:rsidR="00A37374" w:rsidRDefault="00A37374" w:rsidP="00A37374">
      <w:pPr>
        <w:pStyle w:val="Tekstfusnote"/>
      </w:pPr>
      <w:r>
        <w:rPr>
          <w:rStyle w:val="Referencafusnote"/>
        </w:rPr>
        <w:footnoteRef/>
      </w:r>
      <w:r>
        <w:t xml:space="preserve"> </w:t>
      </w:r>
      <w:hyperlink r:id="rId3" w:history="1">
        <w:r w:rsidRPr="000A5C9C">
          <w:rPr>
            <w:rStyle w:val="Hiperveza"/>
          </w:rPr>
          <w:t>https://mpu.gov.hr/istaknute-teme/projekti/eu-projekti/uvodjenje-sustava-upravljanja-kvalitetom-u-javnu-upravu-rh/22401</w:t>
        </w:r>
      </w:hyperlink>
      <w:r>
        <w:t xml:space="preserve"> </w:t>
      </w:r>
    </w:p>
  </w:footnote>
  <w:footnote w:id="5">
    <w:p w14:paraId="25E87252" w14:textId="77777777" w:rsidR="00A37374" w:rsidRDefault="00A37374" w:rsidP="00A37374">
      <w:pPr>
        <w:pStyle w:val="Tekstfusnote"/>
      </w:pPr>
      <w:r>
        <w:rPr>
          <w:rStyle w:val="Referencafusnote"/>
        </w:rPr>
        <w:footnoteRef/>
      </w:r>
      <w:r>
        <w:t xml:space="preserve"> </w:t>
      </w:r>
      <w:hyperlink r:id="rId4" w:history="1">
        <w:r w:rsidRPr="000A5C9C">
          <w:rPr>
            <w:rStyle w:val="Hiperveza"/>
          </w:rPr>
          <w:t>https://mpu.gov.hr/UserDocsImages//dokumenti/Projekti/EU%20projekti/Uvo%C4%91enje%20sustava%20upravljanja%20kvalitetom%20u%20javnu%20upravu%20rh//Projekt%20Kvaliteta_A1%203%20Metodologija%20za%20optimizaciju%20i%20standardizaciju%20poslovnih%20procesa.pdf</w:t>
        </w:r>
      </w:hyperlink>
      <w:r>
        <w:t xml:space="preserve"> </w:t>
      </w:r>
    </w:p>
  </w:footnote>
  <w:footnote w:id="6">
    <w:p w14:paraId="61768D1A" w14:textId="77777777" w:rsidR="00A37374" w:rsidRPr="00DD45DB" w:rsidRDefault="00A37374" w:rsidP="00A37374">
      <w:pPr>
        <w:pStyle w:val="Tekstfusnote"/>
      </w:pPr>
      <w:r>
        <w:rPr>
          <w:rStyle w:val="Referencafusnote"/>
        </w:rPr>
        <w:footnoteRef/>
      </w:r>
      <w:r>
        <w:t xml:space="preserve"> </w:t>
      </w:r>
      <w:hyperlink r:id="rId5" w:history="1">
        <w:r w:rsidRPr="000A5C9C">
          <w:rPr>
            <w:rStyle w:val="Hiperveza"/>
          </w:rPr>
          <w:t>https://www.mingo.hr/public/documents/SCM_prirucnik.doc</w:t>
        </w:r>
      </w:hyperlink>
      <w:r>
        <w:t xml:space="preserve"> </w:t>
      </w:r>
    </w:p>
  </w:footnote>
  <w:footnote w:id="7">
    <w:p w14:paraId="774C83C4" w14:textId="4568C4CF" w:rsidR="00E86A0B" w:rsidRDefault="00E86A0B">
      <w:pPr>
        <w:pStyle w:val="Tekstfusnote"/>
      </w:pPr>
      <w:r>
        <w:rPr>
          <w:rStyle w:val="Referencafusnote"/>
        </w:rPr>
        <w:footnoteRef/>
      </w:r>
      <w:r>
        <w:t xml:space="preserve"> </w:t>
      </w:r>
      <w:hyperlink r:id="rId6" w:history="1">
        <w:r w:rsidRPr="003A27CE">
          <w:rPr>
            <w:rStyle w:val="Hiperveza"/>
          </w:rPr>
          <w:t>https://narodne-novine.nn.hr/clanci/sluzbeni/2021_08_92_1662.html</w:t>
        </w:r>
      </w:hyperlink>
      <w:r>
        <w:t xml:space="preserve"> </w:t>
      </w:r>
    </w:p>
  </w:footnote>
  <w:footnote w:id="8">
    <w:p w14:paraId="5064FDAB" w14:textId="297938BE" w:rsidR="00B321DD" w:rsidRDefault="00B321DD">
      <w:pPr>
        <w:pStyle w:val="Tekstfusnote"/>
      </w:pPr>
      <w:r>
        <w:rPr>
          <w:rStyle w:val="Referencafusnote"/>
        </w:rPr>
        <w:footnoteRef/>
      </w:r>
      <w:r>
        <w:t xml:space="preserve"> </w:t>
      </w:r>
      <w:hyperlink r:id="rId7" w:history="1">
        <w:r w:rsidRPr="003501C3">
          <w:rPr>
            <w:rStyle w:val="Hiperveza"/>
          </w:rPr>
          <w:t>https://eur-lex.europa.eu/legal-content/HR/ALL/?uri=CELEX%3A32018R1724</w:t>
        </w:r>
      </w:hyperlink>
      <w:r>
        <w:t xml:space="preserve"> </w:t>
      </w:r>
    </w:p>
  </w:footnote>
  <w:footnote w:id="9">
    <w:p w14:paraId="15D007A4" w14:textId="35697FA3" w:rsidR="00D248E4" w:rsidRDefault="00D248E4">
      <w:pPr>
        <w:pStyle w:val="Tekstfusnote"/>
      </w:pPr>
      <w:r>
        <w:rPr>
          <w:rStyle w:val="Referencafusnote"/>
        </w:rPr>
        <w:footnoteRef/>
      </w:r>
      <w:r>
        <w:t xml:space="preserve"> </w:t>
      </w:r>
      <w:hyperlink r:id="rId8" w:history="1">
        <w:r w:rsidRPr="00F83225">
          <w:rPr>
            <w:rStyle w:val="Hiperveza"/>
          </w:rPr>
          <w:t>https://mpu.gov.hr/istaknute-teme/projekti/eu-projekti/razvoj-kompetencijskog-okvira-za-zaposlene-u-javnoj-upravi/22402</w:t>
        </w:r>
      </w:hyperlink>
      <w:r>
        <w:t xml:space="preserve"> </w:t>
      </w:r>
    </w:p>
  </w:footnote>
  <w:footnote w:id="10">
    <w:p w14:paraId="0DF07632" w14:textId="44BF29BD" w:rsidR="00BF19E0" w:rsidRDefault="00BF19E0">
      <w:pPr>
        <w:pStyle w:val="Tekstfusnote"/>
      </w:pPr>
      <w:r>
        <w:rPr>
          <w:rStyle w:val="Referencafusnote"/>
        </w:rPr>
        <w:footnoteRef/>
      </w:r>
      <w:r>
        <w:t xml:space="preserve"> </w:t>
      </w:r>
      <w:hyperlink r:id="rId9" w:history="1">
        <w:r w:rsidRPr="00667356">
          <w:rPr>
            <w:rStyle w:val="Hiperveza"/>
          </w:rPr>
          <w:t>https://legalinstruments.oecd.org/instruments/instruments/OECD-LEGAL-0503</w:t>
        </w:r>
      </w:hyperlink>
      <w:r>
        <w:t xml:space="preserve"> </w:t>
      </w:r>
    </w:p>
  </w:footnote>
  <w:footnote w:id="11">
    <w:p w14:paraId="0B0D6CCF" w14:textId="60BA4DC6" w:rsidR="002A6684" w:rsidRDefault="002A6684">
      <w:pPr>
        <w:pStyle w:val="Tekstfusnote"/>
      </w:pPr>
      <w:r>
        <w:rPr>
          <w:rStyle w:val="Referencafusnote"/>
        </w:rPr>
        <w:footnoteRef/>
      </w:r>
      <w:r w:rsidR="000C6ECF">
        <w:t xml:space="preserve"> </w:t>
      </w:r>
      <w:hyperlink r:id="rId10" w:history="1">
        <w:r w:rsidR="000C6ECF">
          <w:rPr>
            <w:rStyle w:val="Hiperveza"/>
          </w:rPr>
          <w:t>https://rdd.gov.hr/istaknute-teme/e-standardi/dokumentacija/1824</w:t>
        </w:r>
      </w:hyperlink>
      <w:r w:rsidR="000C6ECF">
        <w:t xml:space="preserve"> </w:t>
      </w:r>
    </w:p>
  </w:footnote>
  <w:footnote w:id="12">
    <w:p w14:paraId="6B444034" w14:textId="77777777" w:rsidR="00BC2404" w:rsidRDefault="00BC2404" w:rsidP="00BC2404">
      <w:pPr>
        <w:pStyle w:val="Tekstfusnote"/>
      </w:pPr>
      <w:r>
        <w:rPr>
          <w:rStyle w:val="Referencafusnote"/>
        </w:rPr>
        <w:footnoteRef/>
      </w:r>
      <w:r>
        <w:t xml:space="preserve"> </w:t>
      </w:r>
      <w:hyperlink r:id="rId11" w:history="1">
        <w:r w:rsidRPr="00077245">
          <w:rPr>
            <w:rStyle w:val="Hiperveza"/>
          </w:rPr>
          <w:t>https://mpu.gov.hr/istaknute-teme/projekti/nacionalni-plan-oporavka-i-otpornosti-2021-2026/c2-1-jacanje-kapaciteta-za-izradu-i-provedbu-javnih-politika-i-projekata/27435</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7B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7B1B25"/>
    <w:multiLevelType w:val="hybridMultilevel"/>
    <w:tmpl w:val="7B308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9E28F11"/>
    <w:multiLevelType w:val="hybridMultilevel"/>
    <w:tmpl w:val="1974F4A0"/>
    <w:lvl w:ilvl="0" w:tplc="298A17D4">
      <w:start w:val="1"/>
      <w:numFmt w:val="bullet"/>
      <w:lvlText w:val=""/>
      <w:lvlJc w:val="left"/>
      <w:pPr>
        <w:ind w:left="720" w:hanging="360"/>
      </w:pPr>
      <w:rPr>
        <w:rFonts w:ascii="Symbol" w:hAnsi="Symbol" w:hint="default"/>
      </w:rPr>
    </w:lvl>
    <w:lvl w:ilvl="1" w:tplc="710A0F04">
      <w:start w:val="1"/>
      <w:numFmt w:val="bullet"/>
      <w:lvlText w:val="o"/>
      <w:lvlJc w:val="left"/>
      <w:pPr>
        <w:ind w:left="1440" w:hanging="360"/>
      </w:pPr>
      <w:rPr>
        <w:rFonts w:ascii="Courier New" w:hAnsi="Courier New" w:hint="default"/>
      </w:rPr>
    </w:lvl>
    <w:lvl w:ilvl="2" w:tplc="551ED570">
      <w:start w:val="1"/>
      <w:numFmt w:val="bullet"/>
      <w:lvlText w:val=""/>
      <w:lvlJc w:val="left"/>
      <w:pPr>
        <w:ind w:left="2160" w:hanging="360"/>
      </w:pPr>
      <w:rPr>
        <w:rFonts w:ascii="Wingdings" w:hAnsi="Wingdings" w:hint="default"/>
      </w:rPr>
    </w:lvl>
    <w:lvl w:ilvl="3" w:tplc="B3DA6618">
      <w:start w:val="1"/>
      <w:numFmt w:val="bullet"/>
      <w:lvlText w:val=""/>
      <w:lvlJc w:val="left"/>
      <w:pPr>
        <w:ind w:left="2880" w:hanging="360"/>
      </w:pPr>
      <w:rPr>
        <w:rFonts w:ascii="Symbol" w:hAnsi="Symbol" w:hint="default"/>
      </w:rPr>
    </w:lvl>
    <w:lvl w:ilvl="4" w:tplc="1266170A">
      <w:start w:val="1"/>
      <w:numFmt w:val="bullet"/>
      <w:lvlText w:val="o"/>
      <w:lvlJc w:val="left"/>
      <w:pPr>
        <w:ind w:left="3600" w:hanging="360"/>
      </w:pPr>
      <w:rPr>
        <w:rFonts w:ascii="Courier New" w:hAnsi="Courier New" w:hint="default"/>
      </w:rPr>
    </w:lvl>
    <w:lvl w:ilvl="5" w:tplc="4E14BC66">
      <w:start w:val="1"/>
      <w:numFmt w:val="bullet"/>
      <w:lvlText w:val=""/>
      <w:lvlJc w:val="left"/>
      <w:pPr>
        <w:ind w:left="4320" w:hanging="360"/>
      </w:pPr>
      <w:rPr>
        <w:rFonts w:ascii="Wingdings" w:hAnsi="Wingdings" w:hint="default"/>
      </w:rPr>
    </w:lvl>
    <w:lvl w:ilvl="6" w:tplc="210C2C44">
      <w:start w:val="1"/>
      <w:numFmt w:val="bullet"/>
      <w:lvlText w:val=""/>
      <w:lvlJc w:val="left"/>
      <w:pPr>
        <w:ind w:left="5040" w:hanging="360"/>
      </w:pPr>
      <w:rPr>
        <w:rFonts w:ascii="Symbol" w:hAnsi="Symbol" w:hint="default"/>
      </w:rPr>
    </w:lvl>
    <w:lvl w:ilvl="7" w:tplc="A6E0886C">
      <w:start w:val="1"/>
      <w:numFmt w:val="bullet"/>
      <w:lvlText w:val="o"/>
      <w:lvlJc w:val="left"/>
      <w:pPr>
        <w:ind w:left="5760" w:hanging="360"/>
      </w:pPr>
      <w:rPr>
        <w:rFonts w:ascii="Courier New" w:hAnsi="Courier New" w:hint="default"/>
      </w:rPr>
    </w:lvl>
    <w:lvl w:ilvl="8" w:tplc="1E424AC0">
      <w:start w:val="1"/>
      <w:numFmt w:val="bullet"/>
      <w:lvlText w:val=""/>
      <w:lvlJc w:val="left"/>
      <w:pPr>
        <w:ind w:left="6480" w:hanging="360"/>
      </w:pPr>
      <w:rPr>
        <w:rFonts w:ascii="Wingdings" w:hAnsi="Wingdings" w:hint="default"/>
      </w:rPr>
    </w:lvl>
  </w:abstractNum>
  <w:abstractNum w:abstractNumId="3" w15:restartNumberingAfterBreak="0">
    <w:nsid w:val="2BB1694E"/>
    <w:multiLevelType w:val="hybridMultilevel"/>
    <w:tmpl w:val="9314DD46"/>
    <w:lvl w:ilvl="0" w:tplc="4F3C1B52">
      <w:start w:val="1"/>
      <w:numFmt w:val="bullet"/>
      <w:lvlText w:val="-"/>
      <w:lvlJc w:val="left"/>
      <w:pPr>
        <w:ind w:left="720" w:hanging="360"/>
      </w:pPr>
      <w:rPr>
        <w:rFonts w:ascii="Calibri" w:hAnsi="Calibri" w:hint="default"/>
      </w:rPr>
    </w:lvl>
    <w:lvl w:ilvl="1" w:tplc="5C244B2A">
      <w:start w:val="1"/>
      <w:numFmt w:val="bullet"/>
      <w:lvlText w:val="o"/>
      <w:lvlJc w:val="left"/>
      <w:pPr>
        <w:ind w:left="1440" w:hanging="360"/>
      </w:pPr>
      <w:rPr>
        <w:rFonts w:ascii="Courier New" w:hAnsi="Courier New" w:hint="default"/>
      </w:rPr>
    </w:lvl>
    <w:lvl w:ilvl="2" w:tplc="E09C457E">
      <w:start w:val="1"/>
      <w:numFmt w:val="bullet"/>
      <w:lvlText w:val=""/>
      <w:lvlJc w:val="left"/>
      <w:pPr>
        <w:ind w:left="2160" w:hanging="360"/>
      </w:pPr>
      <w:rPr>
        <w:rFonts w:ascii="Wingdings" w:hAnsi="Wingdings" w:hint="default"/>
      </w:rPr>
    </w:lvl>
    <w:lvl w:ilvl="3" w:tplc="4088FA30">
      <w:start w:val="1"/>
      <w:numFmt w:val="bullet"/>
      <w:lvlText w:val=""/>
      <w:lvlJc w:val="left"/>
      <w:pPr>
        <w:ind w:left="2880" w:hanging="360"/>
      </w:pPr>
      <w:rPr>
        <w:rFonts w:ascii="Symbol" w:hAnsi="Symbol" w:hint="default"/>
      </w:rPr>
    </w:lvl>
    <w:lvl w:ilvl="4" w:tplc="AE0ECC08">
      <w:start w:val="1"/>
      <w:numFmt w:val="bullet"/>
      <w:lvlText w:val="o"/>
      <w:lvlJc w:val="left"/>
      <w:pPr>
        <w:ind w:left="3600" w:hanging="360"/>
      </w:pPr>
      <w:rPr>
        <w:rFonts w:ascii="Courier New" w:hAnsi="Courier New" w:hint="default"/>
      </w:rPr>
    </w:lvl>
    <w:lvl w:ilvl="5" w:tplc="E6D63C62">
      <w:start w:val="1"/>
      <w:numFmt w:val="bullet"/>
      <w:lvlText w:val=""/>
      <w:lvlJc w:val="left"/>
      <w:pPr>
        <w:ind w:left="4320" w:hanging="360"/>
      </w:pPr>
      <w:rPr>
        <w:rFonts w:ascii="Wingdings" w:hAnsi="Wingdings" w:hint="default"/>
      </w:rPr>
    </w:lvl>
    <w:lvl w:ilvl="6" w:tplc="C63EDED2">
      <w:start w:val="1"/>
      <w:numFmt w:val="bullet"/>
      <w:lvlText w:val=""/>
      <w:lvlJc w:val="left"/>
      <w:pPr>
        <w:ind w:left="5040" w:hanging="360"/>
      </w:pPr>
      <w:rPr>
        <w:rFonts w:ascii="Symbol" w:hAnsi="Symbol" w:hint="default"/>
      </w:rPr>
    </w:lvl>
    <w:lvl w:ilvl="7" w:tplc="9D0EAB60">
      <w:start w:val="1"/>
      <w:numFmt w:val="bullet"/>
      <w:lvlText w:val="o"/>
      <w:lvlJc w:val="left"/>
      <w:pPr>
        <w:ind w:left="5760" w:hanging="360"/>
      </w:pPr>
      <w:rPr>
        <w:rFonts w:ascii="Courier New" w:hAnsi="Courier New" w:hint="default"/>
      </w:rPr>
    </w:lvl>
    <w:lvl w:ilvl="8" w:tplc="2BC44FEC">
      <w:start w:val="1"/>
      <w:numFmt w:val="bullet"/>
      <w:lvlText w:val=""/>
      <w:lvlJc w:val="left"/>
      <w:pPr>
        <w:ind w:left="6480" w:hanging="360"/>
      </w:pPr>
      <w:rPr>
        <w:rFonts w:ascii="Wingdings" w:hAnsi="Wingdings" w:hint="default"/>
      </w:rPr>
    </w:lvl>
  </w:abstractNum>
  <w:abstractNum w:abstractNumId="4" w15:restartNumberingAfterBreak="0">
    <w:nsid w:val="345F624B"/>
    <w:multiLevelType w:val="hybridMultilevel"/>
    <w:tmpl w:val="7B308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84DA392"/>
    <w:multiLevelType w:val="hybridMultilevel"/>
    <w:tmpl w:val="F54AE0C6"/>
    <w:lvl w:ilvl="0" w:tplc="98AEC942">
      <w:start w:val="1"/>
      <w:numFmt w:val="bullet"/>
      <w:lvlText w:val="-"/>
      <w:lvlJc w:val="left"/>
      <w:pPr>
        <w:ind w:left="720" w:hanging="360"/>
      </w:pPr>
      <w:rPr>
        <w:rFonts w:ascii="Calibri" w:hAnsi="Calibri" w:hint="default"/>
      </w:rPr>
    </w:lvl>
    <w:lvl w:ilvl="1" w:tplc="90A81C00">
      <w:start w:val="1"/>
      <w:numFmt w:val="bullet"/>
      <w:lvlText w:val="o"/>
      <w:lvlJc w:val="left"/>
      <w:pPr>
        <w:ind w:left="1440" w:hanging="360"/>
      </w:pPr>
      <w:rPr>
        <w:rFonts w:ascii="Courier New" w:hAnsi="Courier New" w:hint="default"/>
      </w:rPr>
    </w:lvl>
    <w:lvl w:ilvl="2" w:tplc="7DA21C4C">
      <w:start w:val="1"/>
      <w:numFmt w:val="bullet"/>
      <w:lvlText w:val=""/>
      <w:lvlJc w:val="left"/>
      <w:pPr>
        <w:ind w:left="2160" w:hanging="360"/>
      </w:pPr>
      <w:rPr>
        <w:rFonts w:ascii="Wingdings" w:hAnsi="Wingdings" w:hint="default"/>
      </w:rPr>
    </w:lvl>
    <w:lvl w:ilvl="3" w:tplc="E128628E">
      <w:start w:val="1"/>
      <w:numFmt w:val="bullet"/>
      <w:lvlText w:val=""/>
      <w:lvlJc w:val="left"/>
      <w:pPr>
        <w:ind w:left="2880" w:hanging="360"/>
      </w:pPr>
      <w:rPr>
        <w:rFonts w:ascii="Symbol" w:hAnsi="Symbol" w:hint="default"/>
      </w:rPr>
    </w:lvl>
    <w:lvl w:ilvl="4" w:tplc="53380D36">
      <w:start w:val="1"/>
      <w:numFmt w:val="bullet"/>
      <w:lvlText w:val="o"/>
      <w:lvlJc w:val="left"/>
      <w:pPr>
        <w:ind w:left="3600" w:hanging="360"/>
      </w:pPr>
      <w:rPr>
        <w:rFonts w:ascii="Courier New" w:hAnsi="Courier New" w:hint="default"/>
      </w:rPr>
    </w:lvl>
    <w:lvl w:ilvl="5" w:tplc="32C4D5E2">
      <w:start w:val="1"/>
      <w:numFmt w:val="bullet"/>
      <w:lvlText w:val=""/>
      <w:lvlJc w:val="left"/>
      <w:pPr>
        <w:ind w:left="4320" w:hanging="360"/>
      </w:pPr>
      <w:rPr>
        <w:rFonts w:ascii="Wingdings" w:hAnsi="Wingdings" w:hint="default"/>
      </w:rPr>
    </w:lvl>
    <w:lvl w:ilvl="6" w:tplc="E3EC60CE">
      <w:start w:val="1"/>
      <w:numFmt w:val="bullet"/>
      <w:lvlText w:val=""/>
      <w:lvlJc w:val="left"/>
      <w:pPr>
        <w:ind w:left="5040" w:hanging="360"/>
      </w:pPr>
      <w:rPr>
        <w:rFonts w:ascii="Symbol" w:hAnsi="Symbol" w:hint="default"/>
      </w:rPr>
    </w:lvl>
    <w:lvl w:ilvl="7" w:tplc="4B22B94E">
      <w:start w:val="1"/>
      <w:numFmt w:val="bullet"/>
      <w:lvlText w:val="o"/>
      <w:lvlJc w:val="left"/>
      <w:pPr>
        <w:ind w:left="5760" w:hanging="360"/>
      </w:pPr>
      <w:rPr>
        <w:rFonts w:ascii="Courier New" w:hAnsi="Courier New" w:hint="default"/>
      </w:rPr>
    </w:lvl>
    <w:lvl w:ilvl="8" w:tplc="65DACFD4">
      <w:start w:val="1"/>
      <w:numFmt w:val="bullet"/>
      <w:lvlText w:val=""/>
      <w:lvlJc w:val="left"/>
      <w:pPr>
        <w:ind w:left="6480" w:hanging="360"/>
      </w:pPr>
      <w:rPr>
        <w:rFonts w:ascii="Wingdings" w:hAnsi="Wingdings" w:hint="default"/>
      </w:rPr>
    </w:lvl>
  </w:abstractNum>
  <w:abstractNum w:abstractNumId="6" w15:restartNumberingAfterBreak="0">
    <w:nsid w:val="4F29DB60"/>
    <w:multiLevelType w:val="hybridMultilevel"/>
    <w:tmpl w:val="FE628080"/>
    <w:lvl w:ilvl="0" w:tplc="340ABFF4">
      <w:start w:val="1"/>
      <w:numFmt w:val="bullet"/>
      <w:lvlText w:val="-"/>
      <w:lvlJc w:val="left"/>
      <w:pPr>
        <w:ind w:left="720" w:hanging="360"/>
      </w:pPr>
      <w:rPr>
        <w:rFonts w:ascii="Calibri" w:hAnsi="Calibri" w:hint="default"/>
      </w:rPr>
    </w:lvl>
    <w:lvl w:ilvl="1" w:tplc="8FFAE294">
      <w:start w:val="1"/>
      <w:numFmt w:val="bullet"/>
      <w:lvlText w:val="o"/>
      <w:lvlJc w:val="left"/>
      <w:pPr>
        <w:ind w:left="1440" w:hanging="360"/>
      </w:pPr>
      <w:rPr>
        <w:rFonts w:ascii="Courier New" w:hAnsi="Courier New" w:hint="default"/>
      </w:rPr>
    </w:lvl>
    <w:lvl w:ilvl="2" w:tplc="C9B4AE72">
      <w:start w:val="1"/>
      <w:numFmt w:val="bullet"/>
      <w:lvlText w:val=""/>
      <w:lvlJc w:val="left"/>
      <w:pPr>
        <w:ind w:left="2160" w:hanging="360"/>
      </w:pPr>
      <w:rPr>
        <w:rFonts w:ascii="Wingdings" w:hAnsi="Wingdings" w:hint="default"/>
      </w:rPr>
    </w:lvl>
    <w:lvl w:ilvl="3" w:tplc="FECC81DE">
      <w:start w:val="1"/>
      <w:numFmt w:val="bullet"/>
      <w:lvlText w:val=""/>
      <w:lvlJc w:val="left"/>
      <w:pPr>
        <w:ind w:left="2880" w:hanging="360"/>
      </w:pPr>
      <w:rPr>
        <w:rFonts w:ascii="Symbol" w:hAnsi="Symbol" w:hint="default"/>
      </w:rPr>
    </w:lvl>
    <w:lvl w:ilvl="4" w:tplc="AA3A1282">
      <w:start w:val="1"/>
      <w:numFmt w:val="bullet"/>
      <w:lvlText w:val="o"/>
      <w:lvlJc w:val="left"/>
      <w:pPr>
        <w:ind w:left="3600" w:hanging="360"/>
      </w:pPr>
      <w:rPr>
        <w:rFonts w:ascii="Courier New" w:hAnsi="Courier New" w:hint="default"/>
      </w:rPr>
    </w:lvl>
    <w:lvl w:ilvl="5" w:tplc="6E02D8F0">
      <w:start w:val="1"/>
      <w:numFmt w:val="bullet"/>
      <w:lvlText w:val=""/>
      <w:lvlJc w:val="left"/>
      <w:pPr>
        <w:ind w:left="4320" w:hanging="360"/>
      </w:pPr>
      <w:rPr>
        <w:rFonts w:ascii="Wingdings" w:hAnsi="Wingdings" w:hint="default"/>
      </w:rPr>
    </w:lvl>
    <w:lvl w:ilvl="6" w:tplc="122A1298">
      <w:start w:val="1"/>
      <w:numFmt w:val="bullet"/>
      <w:lvlText w:val=""/>
      <w:lvlJc w:val="left"/>
      <w:pPr>
        <w:ind w:left="5040" w:hanging="360"/>
      </w:pPr>
      <w:rPr>
        <w:rFonts w:ascii="Symbol" w:hAnsi="Symbol" w:hint="default"/>
      </w:rPr>
    </w:lvl>
    <w:lvl w:ilvl="7" w:tplc="98F09A98">
      <w:start w:val="1"/>
      <w:numFmt w:val="bullet"/>
      <w:lvlText w:val="o"/>
      <w:lvlJc w:val="left"/>
      <w:pPr>
        <w:ind w:left="5760" w:hanging="360"/>
      </w:pPr>
      <w:rPr>
        <w:rFonts w:ascii="Courier New" w:hAnsi="Courier New" w:hint="default"/>
      </w:rPr>
    </w:lvl>
    <w:lvl w:ilvl="8" w:tplc="22AA2F96">
      <w:start w:val="1"/>
      <w:numFmt w:val="bullet"/>
      <w:lvlText w:val=""/>
      <w:lvlJc w:val="left"/>
      <w:pPr>
        <w:ind w:left="6480" w:hanging="360"/>
      </w:pPr>
      <w:rPr>
        <w:rFonts w:ascii="Wingdings" w:hAnsi="Wingdings" w:hint="default"/>
      </w:rPr>
    </w:lvl>
  </w:abstractNum>
  <w:abstractNum w:abstractNumId="7" w15:restartNumberingAfterBreak="0">
    <w:nsid w:val="4F8E2DFF"/>
    <w:multiLevelType w:val="hybridMultilevel"/>
    <w:tmpl w:val="714CFDB6"/>
    <w:lvl w:ilvl="0" w:tplc="00E235C0">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A9D5075"/>
    <w:multiLevelType w:val="hybridMultilevel"/>
    <w:tmpl w:val="84485C9E"/>
    <w:lvl w:ilvl="0" w:tplc="9D322840">
      <w:start w:val="1"/>
      <w:numFmt w:val="bullet"/>
      <w:lvlText w:val="-"/>
      <w:lvlJc w:val="left"/>
      <w:pPr>
        <w:ind w:left="720" w:hanging="360"/>
      </w:pPr>
      <w:rPr>
        <w:rFonts w:ascii="Calibri" w:hAnsi="Calibri" w:hint="default"/>
      </w:rPr>
    </w:lvl>
    <w:lvl w:ilvl="1" w:tplc="89BA167E">
      <w:start w:val="1"/>
      <w:numFmt w:val="bullet"/>
      <w:lvlText w:val="o"/>
      <w:lvlJc w:val="left"/>
      <w:pPr>
        <w:ind w:left="1440" w:hanging="360"/>
      </w:pPr>
      <w:rPr>
        <w:rFonts w:ascii="Courier New" w:hAnsi="Courier New" w:hint="default"/>
      </w:rPr>
    </w:lvl>
    <w:lvl w:ilvl="2" w:tplc="37FAE356">
      <w:start w:val="1"/>
      <w:numFmt w:val="bullet"/>
      <w:lvlText w:val=""/>
      <w:lvlJc w:val="left"/>
      <w:pPr>
        <w:ind w:left="2160" w:hanging="360"/>
      </w:pPr>
      <w:rPr>
        <w:rFonts w:ascii="Wingdings" w:hAnsi="Wingdings" w:hint="default"/>
      </w:rPr>
    </w:lvl>
    <w:lvl w:ilvl="3" w:tplc="F4949114">
      <w:start w:val="1"/>
      <w:numFmt w:val="bullet"/>
      <w:lvlText w:val=""/>
      <w:lvlJc w:val="left"/>
      <w:pPr>
        <w:ind w:left="2880" w:hanging="360"/>
      </w:pPr>
      <w:rPr>
        <w:rFonts w:ascii="Symbol" w:hAnsi="Symbol" w:hint="default"/>
      </w:rPr>
    </w:lvl>
    <w:lvl w:ilvl="4" w:tplc="1C683D10">
      <w:start w:val="1"/>
      <w:numFmt w:val="bullet"/>
      <w:lvlText w:val="o"/>
      <w:lvlJc w:val="left"/>
      <w:pPr>
        <w:ind w:left="3600" w:hanging="360"/>
      </w:pPr>
      <w:rPr>
        <w:rFonts w:ascii="Courier New" w:hAnsi="Courier New" w:hint="default"/>
      </w:rPr>
    </w:lvl>
    <w:lvl w:ilvl="5" w:tplc="E2A0C756">
      <w:start w:val="1"/>
      <w:numFmt w:val="bullet"/>
      <w:lvlText w:val=""/>
      <w:lvlJc w:val="left"/>
      <w:pPr>
        <w:ind w:left="4320" w:hanging="360"/>
      </w:pPr>
      <w:rPr>
        <w:rFonts w:ascii="Wingdings" w:hAnsi="Wingdings" w:hint="default"/>
      </w:rPr>
    </w:lvl>
    <w:lvl w:ilvl="6" w:tplc="CB005BE8">
      <w:start w:val="1"/>
      <w:numFmt w:val="bullet"/>
      <w:lvlText w:val=""/>
      <w:lvlJc w:val="left"/>
      <w:pPr>
        <w:ind w:left="5040" w:hanging="360"/>
      </w:pPr>
      <w:rPr>
        <w:rFonts w:ascii="Symbol" w:hAnsi="Symbol" w:hint="default"/>
      </w:rPr>
    </w:lvl>
    <w:lvl w:ilvl="7" w:tplc="40C06B68">
      <w:start w:val="1"/>
      <w:numFmt w:val="bullet"/>
      <w:lvlText w:val="o"/>
      <w:lvlJc w:val="left"/>
      <w:pPr>
        <w:ind w:left="5760" w:hanging="360"/>
      </w:pPr>
      <w:rPr>
        <w:rFonts w:ascii="Courier New" w:hAnsi="Courier New" w:hint="default"/>
      </w:rPr>
    </w:lvl>
    <w:lvl w:ilvl="8" w:tplc="0432691A">
      <w:start w:val="1"/>
      <w:numFmt w:val="bullet"/>
      <w:lvlText w:val=""/>
      <w:lvlJc w:val="left"/>
      <w:pPr>
        <w:ind w:left="6480" w:hanging="360"/>
      </w:pPr>
      <w:rPr>
        <w:rFonts w:ascii="Wingdings" w:hAnsi="Wingdings" w:hint="default"/>
      </w:rPr>
    </w:lvl>
  </w:abstractNum>
  <w:abstractNum w:abstractNumId="9" w15:restartNumberingAfterBreak="0">
    <w:nsid w:val="5B0054FB"/>
    <w:multiLevelType w:val="hybridMultilevel"/>
    <w:tmpl w:val="E9980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520B26"/>
    <w:multiLevelType w:val="hybridMultilevel"/>
    <w:tmpl w:val="64C0A020"/>
    <w:lvl w:ilvl="0" w:tplc="75CCB248">
      <w:start w:val="1"/>
      <w:numFmt w:val="bullet"/>
      <w:lvlText w:val="-"/>
      <w:lvlJc w:val="left"/>
      <w:pPr>
        <w:ind w:left="720" w:hanging="360"/>
      </w:pPr>
      <w:rPr>
        <w:rFonts w:ascii="Calibri" w:hAnsi="Calibri" w:hint="default"/>
      </w:rPr>
    </w:lvl>
    <w:lvl w:ilvl="1" w:tplc="2BCCA3A4">
      <w:start w:val="1"/>
      <w:numFmt w:val="bullet"/>
      <w:lvlText w:val="o"/>
      <w:lvlJc w:val="left"/>
      <w:pPr>
        <w:ind w:left="1440" w:hanging="360"/>
      </w:pPr>
      <w:rPr>
        <w:rFonts w:ascii="Courier New" w:hAnsi="Courier New" w:hint="default"/>
      </w:rPr>
    </w:lvl>
    <w:lvl w:ilvl="2" w:tplc="58E83016">
      <w:start w:val="1"/>
      <w:numFmt w:val="bullet"/>
      <w:lvlText w:val=""/>
      <w:lvlJc w:val="left"/>
      <w:pPr>
        <w:ind w:left="2160" w:hanging="360"/>
      </w:pPr>
      <w:rPr>
        <w:rFonts w:ascii="Wingdings" w:hAnsi="Wingdings" w:hint="default"/>
      </w:rPr>
    </w:lvl>
    <w:lvl w:ilvl="3" w:tplc="39CCAA60">
      <w:start w:val="1"/>
      <w:numFmt w:val="bullet"/>
      <w:lvlText w:val=""/>
      <w:lvlJc w:val="left"/>
      <w:pPr>
        <w:ind w:left="2880" w:hanging="360"/>
      </w:pPr>
      <w:rPr>
        <w:rFonts w:ascii="Symbol" w:hAnsi="Symbol" w:hint="default"/>
      </w:rPr>
    </w:lvl>
    <w:lvl w:ilvl="4" w:tplc="D0DE6940">
      <w:start w:val="1"/>
      <w:numFmt w:val="bullet"/>
      <w:lvlText w:val="o"/>
      <w:lvlJc w:val="left"/>
      <w:pPr>
        <w:ind w:left="3600" w:hanging="360"/>
      </w:pPr>
      <w:rPr>
        <w:rFonts w:ascii="Courier New" w:hAnsi="Courier New" w:hint="default"/>
      </w:rPr>
    </w:lvl>
    <w:lvl w:ilvl="5" w:tplc="462C8F8A">
      <w:start w:val="1"/>
      <w:numFmt w:val="bullet"/>
      <w:lvlText w:val=""/>
      <w:lvlJc w:val="left"/>
      <w:pPr>
        <w:ind w:left="4320" w:hanging="360"/>
      </w:pPr>
      <w:rPr>
        <w:rFonts w:ascii="Wingdings" w:hAnsi="Wingdings" w:hint="default"/>
      </w:rPr>
    </w:lvl>
    <w:lvl w:ilvl="6" w:tplc="2FFAD5C0">
      <w:start w:val="1"/>
      <w:numFmt w:val="bullet"/>
      <w:lvlText w:val=""/>
      <w:lvlJc w:val="left"/>
      <w:pPr>
        <w:ind w:left="5040" w:hanging="360"/>
      </w:pPr>
      <w:rPr>
        <w:rFonts w:ascii="Symbol" w:hAnsi="Symbol" w:hint="default"/>
      </w:rPr>
    </w:lvl>
    <w:lvl w:ilvl="7" w:tplc="A31E407A">
      <w:start w:val="1"/>
      <w:numFmt w:val="bullet"/>
      <w:lvlText w:val="o"/>
      <w:lvlJc w:val="left"/>
      <w:pPr>
        <w:ind w:left="5760" w:hanging="360"/>
      </w:pPr>
      <w:rPr>
        <w:rFonts w:ascii="Courier New" w:hAnsi="Courier New" w:hint="default"/>
      </w:rPr>
    </w:lvl>
    <w:lvl w:ilvl="8" w:tplc="1D42B97C">
      <w:start w:val="1"/>
      <w:numFmt w:val="bullet"/>
      <w:lvlText w:val=""/>
      <w:lvlJc w:val="left"/>
      <w:pPr>
        <w:ind w:left="6480" w:hanging="360"/>
      </w:pPr>
      <w:rPr>
        <w:rFonts w:ascii="Wingdings" w:hAnsi="Wingdings" w:hint="default"/>
      </w:rPr>
    </w:lvl>
  </w:abstractNum>
  <w:abstractNum w:abstractNumId="11" w15:restartNumberingAfterBreak="0">
    <w:nsid w:val="60D174E0"/>
    <w:multiLevelType w:val="hybridMultilevel"/>
    <w:tmpl w:val="2D6CE56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6FD3EF9"/>
    <w:multiLevelType w:val="hybridMultilevel"/>
    <w:tmpl w:val="32DEC5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97C1082"/>
    <w:multiLevelType w:val="multilevel"/>
    <w:tmpl w:val="602613DA"/>
    <w:lvl w:ilvl="0">
      <w:start w:val="2"/>
      <w:numFmt w:val="decimal"/>
      <w:lvlText w:val="%1."/>
      <w:lvlJc w:val="left"/>
      <w:pPr>
        <w:ind w:left="360" w:hanging="360"/>
      </w:pPr>
      <w:rPr>
        <w:rFonts w:hint="default"/>
      </w:rPr>
    </w:lvl>
    <w:lvl w:ilvl="1">
      <w:start w:val="1"/>
      <w:numFmt w:val="decimal"/>
      <w:lvlText w:val="%1.%2."/>
      <w:lvlJc w:val="left"/>
      <w:pPr>
        <w:ind w:left="715"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32229A"/>
    <w:multiLevelType w:val="hybridMultilevel"/>
    <w:tmpl w:val="2D86E4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F950233"/>
    <w:multiLevelType w:val="hybridMultilevel"/>
    <w:tmpl w:val="FFFFFFFF"/>
    <w:lvl w:ilvl="0" w:tplc="D13EADCA">
      <w:start w:val="1"/>
      <w:numFmt w:val="bullet"/>
      <w:lvlText w:val=""/>
      <w:lvlJc w:val="left"/>
      <w:pPr>
        <w:ind w:left="720" w:hanging="360"/>
      </w:pPr>
      <w:rPr>
        <w:rFonts w:ascii="Symbol" w:hAnsi="Symbol" w:hint="default"/>
      </w:rPr>
    </w:lvl>
    <w:lvl w:ilvl="1" w:tplc="CED2E524">
      <w:start w:val="1"/>
      <w:numFmt w:val="bullet"/>
      <w:lvlText w:val="o"/>
      <w:lvlJc w:val="left"/>
      <w:pPr>
        <w:ind w:left="1440" w:hanging="360"/>
      </w:pPr>
      <w:rPr>
        <w:rFonts w:ascii="Courier New" w:hAnsi="Courier New" w:hint="default"/>
      </w:rPr>
    </w:lvl>
    <w:lvl w:ilvl="2" w:tplc="4EA6A240">
      <w:start w:val="1"/>
      <w:numFmt w:val="bullet"/>
      <w:lvlText w:val=""/>
      <w:lvlJc w:val="left"/>
      <w:pPr>
        <w:ind w:left="2160" w:hanging="360"/>
      </w:pPr>
      <w:rPr>
        <w:rFonts w:ascii="Wingdings" w:hAnsi="Wingdings" w:hint="default"/>
      </w:rPr>
    </w:lvl>
    <w:lvl w:ilvl="3" w:tplc="D994A60C">
      <w:start w:val="1"/>
      <w:numFmt w:val="bullet"/>
      <w:lvlText w:val=""/>
      <w:lvlJc w:val="left"/>
      <w:pPr>
        <w:ind w:left="2880" w:hanging="360"/>
      </w:pPr>
      <w:rPr>
        <w:rFonts w:ascii="Symbol" w:hAnsi="Symbol" w:hint="default"/>
      </w:rPr>
    </w:lvl>
    <w:lvl w:ilvl="4" w:tplc="9246EB68">
      <w:start w:val="1"/>
      <w:numFmt w:val="bullet"/>
      <w:lvlText w:val="o"/>
      <w:lvlJc w:val="left"/>
      <w:pPr>
        <w:ind w:left="3600" w:hanging="360"/>
      </w:pPr>
      <w:rPr>
        <w:rFonts w:ascii="Courier New" w:hAnsi="Courier New" w:hint="default"/>
      </w:rPr>
    </w:lvl>
    <w:lvl w:ilvl="5" w:tplc="A1804368">
      <w:start w:val="1"/>
      <w:numFmt w:val="bullet"/>
      <w:lvlText w:val=""/>
      <w:lvlJc w:val="left"/>
      <w:pPr>
        <w:ind w:left="4320" w:hanging="360"/>
      </w:pPr>
      <w:rPr>
        <w:rFonts w:ascii="Wingdings" w:hAnsi="Wingdings" w:hint="default"/>
      </w:rPr>
    </w:lvl>
    <w:lvl w:ilvl="6" w:tplc="7944A378">
      <w:start w:val="1"/>
      <w:numFmt w:val="bullet"/>
      <w:lvlText w:val=""/>
      <w:lvlJc w:val="left"/>
      <w:pPr>
        <w:ind w:left="5040" w:hanging="360"/>
      </w:pPr>
      <w:rPr>
        <w:rFonts w:ascii="Symbol" w:hAnsi="Symbol" w:hint="default"/>
      </w:rPr>
    </w:lvl>
    <w:lvl w:ilvl="7" w:tplc="CC127D42">
      <w:start w:val="1"/>
      <w:numFmt w:val="bullet"/>
      <w:lvlText w:val="o"/>
      <w:lvlJc w:val="left"/>
      <w:pPr>
        <w:ind w:left="5760" w:hanging="360"/>
      </w:pPr>
      <w:rPr>
        <w:rFonts w:ascii="Courier New" w:hAnsi="Courier New" w:hint="default"/>
      </w:rPr>
    </w:lvl>
    <w:lvl w:ilvl="8" w:tplc="B22E311A">
      <w:start w:val="1"/>
      <w:numFmt w:val="bullet"/>
      <w:lvlText w:val=""/>
      <w:lvlJc w:val="left"/>
      <w:pPr>
        <w:ind w:left="6480" w:hanging="360"/>
      </w:pPr>
      <w:rPr>
        <w:rFonts w:ascii="Wingdings" w:hAnsi="Wingdings" w:hint="default"/>
      </w:rPr>
    </w:lvl>
  </w:abstractNum>
  <w:abstractNum w:abstractNumId="16" w15:restartNumberingAfterBreak="0">
    <w:nsid w:val="71504D99"/>
    <w:multiLevelType w:val="hybridMultilevel"/>
    <w:tmpl w:val="4C76C43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20D3256"/>
    <w:multiLevelType w:val="hybridMultilevel"/>
    <w:tmpl w:val="7B308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BBC2ECD"/>
    <w:multiLevelType w:val="hybridMultilevel"/>
    <w:tmpl w:val="32BE07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CD93E69"/>
    <w:multiLevelType w:val="hybridMultilevel"/>
    <w:tmpl w:val="33385A66"/>
    <w:lvl w:ilvl="0" w:tplc="7938BE4E">
      <w:start w:val="1"/>
      <w:numFmt w:val="bullet"/>
      <w:lvlText w:val="-"/>
      <w:lvlJc w:val="left"/>
      <w:pPr>
        <w:ind w:left="720" w:hanging="360"/>
      </w:pPr>
      <w:rPr>
        <w:rFonts w:ascii="Calibri" w:hAnsi="Calibri" w:hint="default"/>
      </w:rPr>
    </w:lvl>
    <w:lvl w:ilvl="1" w:tplc="4AA2A014">
      <w:start w:val="1"/>
      <w:numFmt w:val="bullet"/>
      <w:lvlText w:val="o"/>
      <w:lvlJc w:val="left"/>
      <w:pPr>
        <w:ind w:left="1440" w:hanging="360"/>
      </w:pPr>
      <w:rPr>
        <w:rFonts w:ascii="Courier New" w:hAnsi="Courier New" w:hint="default"/>
      </w:rPr>
    </w:lvl>
    <w:lvl w:ilvl="2" w:tplc="9472563C">
      <w:start w:val="1"/>
      <w:numFmt w:val="bullet"/>
      <w:lvlText w:val=""/>
      <w:lvlJc w:val="left"/>
      <w:pPr>
        <w:ind w:left="2160" w:hanging="360"/>
      </w:pPr>
      <w:rPr>
        <w:rFonts w:ascii="Wingdings" w:hAnsi="Wingdings" w:hint="default"/>
      </w:rPr>
    </w:lvl>
    <w:lvl w:ilvl="3" w:tplc="C530644A">
      <w:start w:val="1"/>
      <w:numFmt w:val="bullet"/>
      <w:lvlText w:val=""/>
      <w:lvlJc w:val="left"/>
      <w:pPr>
        <w:ind w:left="2880" w:hanging="360"/>
      </w:pPr>
      <w:rPr>
        <w:rFonts w:ascii="Symbol" w:hAnsi="Symbol" w:hint="default"/>
      </w:rPr>
    </w:lvl>
    <w:lvl w:ilvl="4" w:tplc="E2684C94">
      <w:start w:val="1"/>
      <w:numFmt w:val="bullet"/>
      <w:lvlText w:val="o"/>
      <w:lvlJc w:val="left"/>
      <w:pPr>
        <w:ind w:left="3600" w:hanging="360"/>
      </w:pPr>
      <w:rPr>
        <w:rFonts w:ascii="Courier New" w:hAnsi="Courier New" w:hint="default"/>
      </w:rPr>
    </w:lvl>
    <w:lvl w:ilvl="5" w:tplc="51CA09FA">
      <w:start w:val="1"/>
      <w:numFmt w:val="bullet"/>
      <w:lvlText w:val=""/>
      <w:lvlJc w:val="left"/>
      <w:pPr>
        <w:ind w:left="4320" w:hanging="360"/>
      </w:pPr>
      <w:rPr>
        <w:rFonts w:ascii="Wingdings" w:hAnsi="Wingdings" w:hint="default"/>
      </w:rPr>
    </w:lvl>
    <w:lvl w:ilvl="6" w:tplc="F77AC146">
      <w:start w:val="1"/>
      <w:numFmt w:val="bullet"/>
      <w:lvlText w:val=""/>
      <w:lvlJc w:val="left"/>
      <w:pPr>
        <w:ind w:left="5040" w:hanging="360"/>
      </w:pPr>
      <w:rPr>
        <w:rFonts w:ascii="Symbol" w:hAnsi="Symbol" w:hint="default"/>
      </w:rPr>
    </w:lvl>
    <w:lvl w:ilvl="7" w:tplc="26C49A2E">
      <w:start w:val="1"/>
      <w:numFmt w:val="bullet"/>
      <w:lvlText w:val="o"/>
      <w:lvlJc w:val="left"/>
      <w:pPr>
        <w:ind w:left="5760" w:hanging="360"/>
      </w:pPr>
      <w:rPr>
        <w:rFonts w:ascii="Courier New" w:hAnsi="Courier New" w:hint="default"/>
      </w:rPr>
    </w:lvl>
    <w:lvl w:ilvl="8" w:tplc="73C4AB60">
      <w:start w:val="1"/>
      <w:numFmt w:val="bullet"/>
      <w:lvlText w:val=""/>
      <w:lvlJc w:val="left"/>
      <w:pPr>
        <w:ind w:left="6480" w:hanging="360"/>
      </w:pPr>
      <w:rPr>
        <w:rFonts w:ascii="Wingdings" w:hAnsi="Wingdings" w:hint="default"/>
      </w:rPr>
    </w:lvl>
  </w:abstractNum>
  <w:abstractNum w:abstractNumId="20" w15:restartNumberingAfterBreak="0">
    <w:nsid w:val="7DB25994"/>
    <w:multiLevelType w:val="hybridMultilevel"/>
    <w:tmpl w:val="8A6614B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DD22464"/>
    <w:multiLevelType w:val="hybridMultilevel"/>
    <w:tmpl w:val="5BB0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1522305">
    <w:abstractNumId w:val="2"/>
  </w:num>
  <w:num w:numId="2" w16cid:durableId="186062530">
    <w:abstractNumId w:val="19"/>
  </w:num>
  <w:num w:numId="3" w16cid:durableId="1229729358">
    <w:abstractNumId w:val="6"/>
  </w:num>
  <w:num w:numId="4" w16cid:durableId="60755223">
    <w:abstractNumId w:val="5"/>
  </w:num>
  <w:num w:numId="5" w16cid:durableId="1060863289">
    <w:abstractNumId w:val="8"/>
  </w:num>
  <w:num w:numId="6" w16cid:durableId="891690976">
    <w:abstractNumId w:val="3"/>
  </w:num>
  <w:num w:numId="7" w16cid:durableId="1548755596">
    <w:abstractNumId w:val="10"/>
  </w:num>
  <w:num w:numId="8" w16cid:durableId="1525485312">
    <w:abstractNumId w:val="0"/>
  </w:num>
  <w:num w:numId="9" w16cid:durableId="901645875">
    <w:abstractNumId w:val="13"/>
  </w:num>
  <w:num w:numId="10" w16cid:durableId="531771383">
    <w:abstractNumId w:val="15"/>
  </w:num>
  <w:num w:numId="11" w16cid:durableId="703360002">
    <w:abstractNumId w:val="1"/>
  </w:num>
  <w:num w:numId="12" w16cid:durableId="1784571909">
    <w:abstractNumId w:val="14"/>
  </w:num>
  <w:num w:numId="13" w16cid:durableId="48647692">
    <w:abstractNumId w:val="11"/>
  </w:num>
  <w:num w:numId="14" w16cid:durableId="220022765">
    <w:abstractNumId w:val="21"/>
  </w:num>
  <w:num w:numId="15" w16cid:durableId="2061124795">
    <w:abstractNumId w:val="18"/>
  </w:num>
  <w:num w:numId="16" w16cid:durableId="150409963">
    <w:abstractNumId w:val="11"/>
  </w:num>
  <w:num w:numId="17" w16cid:durableId="1043480484">
    <w:abstractNumId w:val="20"/>
  </w:num>
  <w:num w:numId="18" w16cid:durableId="1660619337">
    <w:abstractNumId w:val="9"/>
  </w:num>
  <w:num w:numId="19" w16cid:durableId="1360617688">
    <w:abstractNumId w:val="16"/>
  </w:num>
  <w:num w:numId="20" w16cid:durableId="1630625367">
    <w:abstractNumId w:val="17"/>
  </w:num>
  <w:num w:numId="21" w16cid:durableId="2138524733">
    <w:abstractNumId w:val="12"/>
  </w:num>
  <w:num w:numId="22" w16cid:durableId="1241715399">
    <w:abstractNumId w:val="4"/>
  </w:num>
  <w:num w:numId="23" w16cid:durableId="24557999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7E"/>
    <w:rsid w:val="00000CC9"/>
    <w:rsid w:val="0000157E"/>
    <w:rsid w:val="00003487"/>
    <w:rsid w:val="00003B58"/>
    <w:rsid w:val="000049E3"/>
    <w:rsid w:val="00004E28"/>
    <w:rsid w:val="00004EAE"/>
    <w:rsid w:val="00004EEA"/>
    <w:rsid w:val="00005694"/>
    <w:rsid w:val="00005733"/>
    <w:rsid w:val="000107A1"/>
    <w:rsid w:val="00010D06"/>
    <w:rsid w:val="00010F69"/>
    <w:rsid w:val="00011DB7"/>
    <w:rsid w:val="00012927"/>
    <w:rsid w:val="000137AB"/>
    <w:rsid w:val="00013A28"/>
    <w:rsid w:val="00014577"/>
    <w:rsid w:val="0001528A"/>
    <w:rsid w:val="00015416"/>
    <w:rsid w:val="00015F56"/>
    <w:rsid w:val="00015FD0"/>
    <w:rsid w:val="000161D2"/>
    <w:rsid w:val="00017173"/>
    <w:rsid w:val="000172DD"/>
    <w:rsid w:val="0002058A"/>
    <w:rsid w:val="000207E5"/>
    <w:rsid w:val="00021A0D"/>
    <w:rsid w:val="00021AB4"/>
    <w:rsid w:val="0002201C"/>
    <w:rsid w:val="00024842"/>
    <w:rsid w:val="0002489F"/>
    <w:rsid w:val="00025B06"/>
    <w:rsid w:val="00025CC2"/>
    <w:rsid w:val="000265CB"/>
    <w:rsid w:val="00027742"/>
    <w:rsid w:val="000303E7"/>
    <w:rsid w:val="00030605"/>
    <w:rsid w:val="0003173D"/>
    <w:rsid w:val="00031838"/>
    <w:rsid w:val="00031A87"/>
    <w:rsid w:val="00031CD6"/>
    <w:rsid w:val="0003376E"/>
    <w:rsid w:val="0003497B"/>
    <w:rsid w:val="000360CD"/>
    <w:rsid w:val="00036BF2"/>
    <w:rsid w:val="0003715A"/>
    <w:rsid w:val="00037663"/>
    <w:rsid w:val="00037AAF"/>
    <w:rsid w:val="00040515"/>
    <w:rsid w:val="00040F9E"/>
    <w:rsid w:val="000411FA"/>
    <w:rsid w:val="00041BE5"/>
    <w:rsid w:val="000424C4"/>
    <w:rsid w:val="00042F44"/>
    <w:rsid w:val="000432E0"/>
    <w:rsid w:val="00044348"/>
    <w:rsid w:val="00045068"/>
    <w:rsid w:val="00046658"/>
    <w:rsid w:val="00046BD2"/>
    <w:rsid w:val="00046FAC"/>
    <w:rsid w:val="00047723"/>
    <w:rsid w:val="00047F24"/>
    <w:rsid w:val="00050530"/>
    <w:rsid w:val="00051876"/>
    <w:rsid w:val="0005224F"/>
    <w:rsid w:val="00052753"/>
    <w:rsid w:val="000528F7"/>
    <w:rsid w:val="00052EF7"/>
    <w:rsid w:val="00054055"/>
    <w:rsid w:val="00054BAE"/>
    <w:rsid w:val="00054C17"/>
    <w:rsid w:val="0005549B"/>
    <w:rsid w:val="00055CD8"/>
    <w:rsid w:val="00055F35"/>
    <w:rsid w:val="0005666F"/>
    <w:rsid w:val="0005788D"/>
    <w:rsid w:val="0005796F"/>
    <w:rsid w:val="00060512"/>
    <w:rsid w:val="00060584"/>
    <w:rsid w:val="0006058A"/>
    <w:rsid w:val="00062B39"/>
    <w:rsid w:val="00062EC2"/>
    <w:rsid w:val="00062F63"/>
    <w:rsid w:val="00063A76"/>
    <w:rsid w:val="00064051"/>
    <w:rsid w:val="00064B71"/>
    <w:rsid w:val="00064E20"/>
    <w:rsid w:val="00065E63"/>
    <w:rsid w:val="000667B7"/>
    <w:rsid w:val="00066C04"/>
    <w:rsid w:val="00066F12"/>
    <w:rsid w:val="0006713B"/>
    <w:rsid w:val="000673FE"/>
    <w:rsid w:val="00067C4E"/>
    <w:rsid w:val="00068D31"/>
    <w:rsid w:val="00070EE4"/>
    <w:rsid w:val="0007292B"/>
    <w:rsid w:val="00073054"/>
    <w:rsid w:val="00073966"/>
    <w:rsid w:val="00074B82"/>
    <w:rsid w:val="00074C48"/>
    <w:rsid w:val="00075022"/>
    <w:rsid w:val="0007568E"/>
    <w:rsid w:val="00077B43"/>
    <w:rsid w:val="00080664"/>
    <w:rsid w:val="00080D4B"/>
    <w:rsid w:val="00081752"/>
    <w:rsid w:val="00082654"/>
    <w:rsid w:val="0008442E"/>
    <w:rsid w:val="00084527"/>
    <w:rsid w:val="000847A2"/>
    <w:rsid w:val="00085084"/>
    <w:rsid w:val="000851BC"/>
    <w:rsid w:val="00085BE6"/>
    <w:rsid w:val="00085F68"/>
    <w:rsid w:val="00086538"/>
    <w:rsid w:val="00086B18"/>
    <w:rsid w:val="00086CBA"/>
    <w:rsid w:val="00086DEF"/>
    <w:rsid w:val="00087B2B"/>
    <w:rsid w:val="00087FD5"/>
    <w:rsid w:val="00091738"/>
    <w:rsid w:val="000918B8"/>
    <w:rsid w:val="00091EC7"/>
    <w:rsid w:val="000923D6"/>
    <w:rsid w:val="00092718"/>
    <w:rsid w:val="000938C9"/>
    <w:rsid w:val="00094983"/>
    <w:rsid w:val="00094D14"/>
    <w:rsid w:val="00095E1D"/>
    <w:rsid w:val="00095F5B"/>
    <w:rsid w:val="00096DB5"/>
    <w:rsid w:val="000971D8"/>
    <w:rsid w:val="000971F9"/>
    <w:rsid w:val="000979FA"/>
    <w:rsid w:val="00097A4A"/>
    <w:rsid w:val="000A3510"/>
    <w:rsid w:val="000A39B6"/>
    <w:rsid w:val="000A39E7"/>
    <w:rsid w:val="000A4020"/>
    <w:rsid w:val="000A44CB"/>
    <w:rsid w:val="000A5AE4"/>
    <w:rsid w:val="000A6215"/>
    <w:rsid w:val="000A63C0"/>
    <w:rsid w:val="000A6726"/>
    <w:rsid w:val="000A7270"/>
    <w:rsid w:val="000A74E9"/>
    <w:rsid w:val="000B0479"/>
    <w:rsid w:val="000B0E94"/>
    <w:rsid w:val="000B1300"/>
    <w:rsid w:val="000B153C"/>
    <w:rsid w:val="000B157C"/>
    <w:rsid w:val="000B1606"/>
    <w:rsid w:val="000B1621"/>
    <w:rsid w:val="000B235E"/>
    <w:rsid w:val="000B332C"/>
    <w:rsid w:val="000B3A13"/>
    <w:rsid w:val="000B3B32"/>
    <w:rsid w:val="000B3D6E"/>
    <w:rsid w:val="000B3DB4"/>
    <w:rsid w:val="000B3EAE"/>
    <w:rsid w:val="000B408A"/>
    <w:rsid w:val="000B41AA"/>
    <w:rsid w:val="000B4973"/>
    <w:rsid w:val="000B57CF"/>
    <w:rsid w:val="000B5AF0"/>
    <w:rsid w:val="000B63F0"/>
    <w:rsid w:val="000B6AB8"/>
    <w:rsid w:val="000B6DDD"/>
    <w:rsid w:val="000B7120"/>
    <w:rsid w:val="000B73BD"/>
    <w:rsid w:val="000B7626"/>
    <w:rsid w:val="000B78E4"/>
    <w:rsid w:val="000B7CE8"/>
    <w:rsid w:val="000C0CC2"/>
    <w:rsid w:val="000C0E94"/>
    <w:rsid w:val="000C179B"/>
    <w:rsid w:val="000C1C52"/>
    <w:rsid w:val="000C1DF2"/>
    <w:rsid w:val="000C2A45"/>
    <w:rsid w:val="000C2CCB"/>
    <w:rsid w:val="000C415B"/>
    <w:rsid w:val="000C4416"/>
    <w:rsid w:val="000C4F20"/>
    <w:rsid w:val="000C50E1"/>
    <w:rsid w:val="000C5EB8"/>
    <w:rsid w:val="000C5ED6"/>
    <w:rsid w:val="000C61C4"/>
    <w:rsid w:val="000C64C4"/>
    <w:rsid w:val="000C6ECF"/>
    <w:rsid w:val="000C6EFC"/>
    <w:rsid w:val="000D00C6"/>
    <w:rsid w:val="000D012E"/>
    <w:rsid w:val="000D0A14"/>
    <w:rsid w:val="000D11A4"/>
    <w:rsid w:val="000D1845"/>
    <w:rsid w:val="000D5898"/>
    <w:rsid w:val="000D67EB"/>
    <w:rsid w:val="000D6D69"/>
    <w:rsid w:val="000D70F8"/>
    <w:rsid w:val="000E0279"/>
    <w:rsid w:val="000E055E"/>
    <w:rsid w:val="000E093E"/>
    <w:rsid w:val="000E0A21"/>
    <w:rsid w:val="000E0BC2"/>
    <w:rsid w:val="000E0CD8"/>
    <w:rsid w:val="000E0EB8"/>
    <w:rsid w:val="000E16B7"/>
    <w:rsid w:val="000E4314"/>
    <w:rsid w:val="000E4976"/>
    <w:rsid w:val="000E71AC"/>
    <w:rsid w:val="000E7246"/>
    <w:rsid w:val="000F0041"/>
    <w:rsid w:val="000F03F9"/>
    <w:rsid w:val="000F11C4"/>
    <w:rsid w:val="000F1654"/>
    <w:rsid w:val="000F1FE8"/>
    <w:rsid w:val="000F6C6F"/>
    <w:rsid w:val="000F7476"/>
    <w:rsid w:val="000F74D0"/>
    <w:rsid w:val="000F77D9"/>
    <w:rsid w:val="000F7880"/>
    <w:rsid w:val="000F7B3E"/>
    <w:rsid w:val="000F7F72"/>
    <w:rsid w:val="001000C4"/>
    <w:rsid w:val="001003D0"/>
    <w:rsid w:val="0010099D"/>
    <w:rsid w:val="001009E3"/>
    <w:rsid w:val="00101D78"/>
    <w:rsid w:val="0010228F"/>
    <w:rsid w:val="001029FB"/>
    <w:rsid w:val="00102E13"/>
    <w:rsid w:val="00102F92"/>
    <w:rsid w:val="00104ABF"/>
    <w:rsid w:val="001053CC"/>
    <w:rsid w:val="00105A2D"/>
    <w:rsid w:val="001060E7"/>
    <w:rsid w:val="001067D0"/>
    <w:rsid w:val="00110152"/>
    <w:rsid w:val="00110F80"/>
    <w:rsid w:val="00111F78"/>
    <w:rsid w:val="00112338"/>
    <w:rsid w:val="001123A5"/>
    <w:rsid w:val="001124BC"/>
    <w:rsid w:val="001131BC"/>
    <w:rsid w:val="00116549"/>
    <w:rsid w:val="00117178"/>
    <w:rsid w:val="00117400"/>
    <w:rsid w:val="00120E74"/>
    <w:rsid w:val="00121E92"/>
    <w:rsid w:val="00122BEC"/>
    <w:rsid w:val="00123981"/>
    <w:rsid w:val="00123FE8"/>
    <w:rsid w:val="0012484C"/>
    <w:rsid w:val="00124C9E"/>
    <w:rsid w:val="001254EA"/>
    <w:rsid w:val="0012578A"/>
    <w:rsid w:val="00125D67"/>
    <w:rsid w:val="001261BC"/>
    <w:rsid w:val="00126265"/>
    <w:rsid w:val="001266A9"/>
    <w:rsid w:val="00130D03"/>
    <w:rsid w:val="00130E45"/>
    <w:rsid w:val="00130E7D"/>
    <w:rsid w:val="00131934"/>
    <w:rsid w:val="0013229B"/>
    <w:rsid w:val="00132991"/>
    <w:rsid w:val="001329D5"/>
    <w:rsid w:val="00132B9B"/>
    <w:rsid w:val="00132D66"/>
    <w:rsid w:val="00132EFE"/>
    <w:rsid w:val="0013315F"/>
    <w:rsid w:val="00133E5F"/>
    <w:rsid w:val="00134638"/>
    <w:rsid w:val="00134901"/>
    <w:rsid w:val="00135309"/>
    <w:rsid w:val="00135C9A"/>
    <w:rsid w:val="001368A0"/>
    <w:rsid w:val="00136ED6"/>
    <w:rsid w:val="001379E0"/>
    <w:rsid w:val="00137BFB"/>
    <w:rsid w:val="00137C92"/>
    <w:rsid w:val="001404BD"/>
    <w:rsid w:val="0014067F"/>
    <w:rsid w:val="00141564"/>
    <w:rsid w:val="00142A8F"/>
    <w:rsid w:val="00143073"/>
    <w:rsid w:val="00143B4D"/>
    <w:rsid w:val="00143BD0"/>
    <w:rsid w:val="00143DA7"/>
    <w:rsid w:val="00144B90"/>
    <w:rsid w:val="001468DD"/>
    <w:rsid w:val="0014758E"/>
    <w:rsid w:val="00147664"/>
    <w:rsid w:val="00150161"/>
    <w:rsid w:val="00150A59"/>
    <w:rsid w:val="00150B63"/>
    <w:rsid w:val="00150BBE"/>
    <w:rsid w:val="00151234"/>
    <w:rsid w:val="00151E66"/>
    <w:rsid w:val="00152155"/>
    <w:rsid w:val="0015324D"/>
    <w:rsid w:val="00153796"/>
    <w:rsid w:val="00153FAA"/>
    <w:rsid w:val="00154BF3"/>
    <w:rsid w:val="00154D11"/>
    <w:rsid w:val="001557C8"/>
    <w:rsid w:val="00155B99"/>
    <w:rsid w:val="00156A27"/>
    <w:rsid w:val="00156EDA"/>
    <w:rsid w:val="00157FB0"/>
    <w:rsid w:val="0016012E"/>
    <w:rsid w:val="001613DB"/>
    <w:rsid w:val="00161AAD"/>
    <w:rsid w:val="00161C8C"/>
    <w:rsid w:val="00162D0F"/>
    <w:rsid w:val="00164872"/>
    <w:rsid w:val="0016493C"/>
    <w:rsid w:val="0016562C"/>
    <w:rsid w:val="00165EAC"/>
    <w:rsid w:val="0016692B"/>
    <w:rsid w:val="00167085"/>
    <w:rsid w:val="0016739C"/>
    <w:rsid w:val="00167BC8"/>
    <w:rsid w:val="00167EAA"/>
    <w:rsid w:val="00170708"/>
    <w:rsid w:val="00171E69"/>
    <w:rsid w:val="0017313C"/>
    <w:rsid w:val="0017422E"/>
    <w:rsid w:val="00175EA1"/>
    <w:rsid w:val="00176B2E"/>
    <w:rsid w:val="00176C0F"/>
    <w:rsid w:val="00177527"/>
    <w:rsid w:val="00177A98"/>
    <w:rsid w:val="00181891"/>
    <w:rsid w:val="0018221B"/>
    <w:rsid w:val="0018335A"/>
    <w:rsid w:val="00184354"/>
    <w:rsid w:val="00184C01"/>
    <w:rsid w:val="00184FA8"/>
    <w:rsid w:val="0018553A"/>
    <w:rsid w:val="00185613"/>
    <w:rsid w:val="00185619"/>
    <w:rsid w:val="00186299"/>
    <w:rsid w:val="0018665E"/>
    <w:rsid w:val="00186BCC"/>
    <w:rsid w:val="00190BDE"/>
    <w:rsid w:val="00190FCF"/>
    <w:rsid w:val="001922E6"/>
    <w:rsid w:val="00193012"/>
    <w:rsid w:val="001933EC"/>
    <w:rsid w:val="001935C9"/>
    <w:rsid w:val="0019360A"/>
    <w:rsid w:val="00194794"/>
    <w:rsid w:val="00194ADE"/>
    <w:rsid w:val="00195774"/>
    <w:rsid w:val="001958E3"/>
    <w:rsid w:val="0019623E"/>
    <w:rsid w:val="001978D7"/>
    <w:rsid w:val="001A123F"/>
    <w:rsid w:val="001A1A73"/>
    <w:rsid w:val="001A29BA"/>
    <w:rsid w:val="001A342E"/>
    <w:rsid w:val="001A4032"/>
    <w:rsid w:val="001A45A6"/>
    <w:rsid w:val="001A485E"/>
    <w:rsid w:val="001A5B67"/>
    <w:rsid w:val="001A5D5B"/>
    <w:rsid w:val="001A637F"/>
    <w:rsid w:val="001A68E7"/>
    <w:rsid w:val="001A697A"/>
    <w:rsid w:val="001A6F6B"/>
    <w:rsid w:val="001A7192"/>
    <w:rsid w:val="001A7AF4"/>
    <w:rsid w:val="001B005C"/>
    <w:rsid w:val="001B03AF"/>
    <w:rsid w:val="001B04EA"/>
    <w:rsid w:val="001B274D"/>
    <w:rsid w:val="001B2B7F"/>
    <w:rsid w:val="001B2BAE"/>
    <w:rsid w:val="001B30AF"/>
    <w:rsid w:val="001B34C8"/>
    <w:rsid w:val="001B389D"/>
    <w:rsid w:val="001B38DA"/>
    <w:rsid w:val="001B3CA8"/>
    <w:rsid w:val="001C0228"/>
    <w:rsid w:val="001C0EEB"/>
    <w:rsid w:val="001C1087"/>
    <w:rsid w:val="001C1307"/>
    <w:rsid w:val="001C1A32"/>
    <w:rsid w:val="001C225C"/>
    <w:rsid w:val="001C3C21"/>
    <w:rsid w:val="001C41D9"/>
    <w:rsid w:val="001C41FE"/>
    <w:rsid w:val="001C42CE"/>
    <w:rsid w:val="001C4336"/>
    <w:rsid w:val="001C4520"/>
    <w:rsid w:val="001C51CF"/>
    <w:rsid w:val="001C51D6"/>
    <w:rsid w:val="001C57E8"/>
    <w:rsid w:val="001C66EC"/>
    <w:rsid w:val="001C74C1"/>
    <w:rsid w:val="001C776F"/>
    <w:rsid w:val="001C7B25"/>
    <w:rsid w:val="001C7F5D"/>
    <w:rsid w:val="001D0E39"/>
    <w:rsid w:val="001D1C9B"/>
    <w:rsid w:val="001D308F"/>
    <w:rsid w:val="001D3653"/>
    <w:rsid w:val="001D43F9"/>
    <w:rsid w:val="001D44B5"/>
    <w:rsid w:val="001D5157"/>
    <w:rsid w:val="001D54D9"/>
    <w:rsid w:val="001D60EB"/>
    <w:rsid w:val="001D6875"/>
    <w:rsid w:val="001D6BA2"/>
    <w:rsid w:val="001D6BBE"/>
    <w:rsid w:val="001D725A"/>
    <w:rsid w:val="001E020B"/>
    <w:rsid w:val="001E0588"/>
    <w:rsid w:val="001E0A02"/>
    <w:rsid w:val="001E0A33"/>
    <w:rsid w:val="001E1035"/>
    <w:rsid w:val="001E1CEA"/>
    <w:rsid w:val="001E2F77"/>
    <w:rsid w:val="001E398E"/>
    <w:rsid w:val="001E4FAE"/>
    <w:rsid w:val="001E616B"/>
    <w:rsid w:val="001E66A7"/>
    <w:rsid w:val="001E697E"/>
    <w:rsid w:val="001E6F2B"/>
    <w:rsid w:val="001E70CE"/>
    <w:rsid w:val="001E7F11"/>
    <w:rsid w:val="001F009F"/>
    <w:rsid w:val="001F043E"/>
    <w:rsid w:val="001F0EBD"/>
    <w:rsid w:val="001F0FC8"/>
    <w:rsid w:val="001F12FA"/>
    <w:rsid w:val="001F1892"/>
    <w:rsid w:val="001F18D4"/>
    <w:rsid w:val="001F1987"/>
    <w:rsid w:val="001F1FD3"/>
    <w:rsid w:val="001F277A"/>
    <w:rsid w:val="001F2A82"/>
    <w:rsid w:val="001F2BCB"/>
    <w:rsid w:val="001F3805"/>
    <w:rsid w:val="001F38AC"/>
    <w:rsid w:val="001F4177"/>
    <w:rsid w:val="001F4215"/>
    <w:rsid w:val="001F481A"/>
    <w:rsid w:val="001F509D"/>
    <w:rsid w:val="001F540C"/>
    <w:rsid w:val="001F5721"/>
    <w:rsid w:val="001F57C6"/>
    <w:rsid w:val="001F6A8D"/>
    <w:rsid w:val="001F6CDC"/>
    <w:rsid w:val="00201607"/>
    <w:rsid w:val="00201B87"/>
    <w:rsid w:val="00201DCE"/>
    <w:rsid w:val="002023E7"/>
    <w:rsid w:val="00202E1F"/>
    <w:rsid w:val="002032E2"/>
    <w:rsid w:val="00203BA7"/>
    <w:rsid w:val="00204CBC"/>
    <w:rsid w:val="0020508E"/>
    <w:rsid w:val="002050A0"/>
    <w:rsid w:val="002069F7"/>
    <w:rsid w:val="00207CEB"/>
    <w:rsid w:val="00210142"/>
    <w:rsid w:val="0021037D"/>
    <w:rsid w:val="00210D85"/>
    <w:rsid w:val="0021100E"/>
    <w:rsid w:val="002116C1"/>
    <w:rsid w:val="00211D6E"/>
    <w:rsid w:val="0021212D"/>
    <w:rsid w:val="00212E2B"/>
    <w:rsid w:val="002134FA"/>
    <w:rsid w:val="00213BC4"/>
    <w:rsid w:val="0021454F"/>
    <w:rsid w:val="00214593"/>
    <w:rsid w:val="00214EA8"/>
    <w:rsid w:val="00214F0A"/>
    <w:rsid w:val="00215C9D"/>
    <w:rsid w:val="00215E07"/>
    <w:rsid w:val="00216227"/>
    <w:rsid w:val="00220C20"/>
    <w:rsid w:val="00220F07"/>
    <w:rsid w:val="00221620"/>
    <w:rsid w:val="00221E49"/>
    <w:rsid w:val="00222FA7"/>
    <w:rsid w:val="00224CA4"/>
    <w:rsid w:val="002250EC"/>
    <w:rsid w:val="00225C5E"/>
    <w:rsid w:val="0022632A"/>
    <w:rsid w:val="002279BE"/>
    <w:rsid w:val="00230E3F"/>
    <w:rsid w:val="002317AF"/>
    <w:rsid w:val="00231F29"/>
    <w:rsid w:val="00233577"/>
    <w:rsid w:val="00233609"/>
    <w:rsid w:val="002337BD"/>
    <w:rsid w:val="00233BFF"/>
    <w:rsid w:val="00234A3D"/>
    <w:rsid w:val="002357F8"/>
    <w:rsid w:val="00235EA9"/>
    <w:rsid w:val="00236474"/>
    <w:rsid w:val="002368E7"/>
    <w:rsid w:val="002370C9"/>
    <w:rsid w:val="00237674"/>
    <w:rsid w:val="00240227"/>
    <w:rsid w:val="00241DC6"/>
    <w:rsid w:val="00241EC1"/>
    <w:rsid w:val="00242EE6"/>
    <w:rsid w:val="00243263"/>
    <w:rsid w:val="00243859"/>
    <w:rsid w:val="00243E21"/>
    <w:rsid w:val="00245DD1"/>
    <w:rsid w:val="00245F47"/>
    <w:rsid w:val="0024609E"/>
    <w:rsid w:val="00247840"/>
    <w:rsid w:val="00252B63"/>
    <w:rsid w:val="002530E3"/>
    <w:rsid w:val="002536CC"/>
    <w:rsid w:val="0025384E"/>
    <w:rsid w:val="00254B0D"/>
    <w:rsid w:val="00254F13"/>
    <w:rsid w:val="00255817"/>
    <w:rsid w:val="00255D09"/>
    <w:rsid w:val="00255F34"/>
    <w:rsid w:val="00255F80"/>
    <w:rsid w:val="00255FB0"/>
    <w:rsid w:val="002567F8"/>
    <w:rsid w:val="00256FF0"/>
    <w:rsid w:val="00257061"/>
    <w:rsid w:val="002577DD"/>
    <w:rsid w:val="002579BB"/>
    <w:rsid w:val="002603FE"/>
    <w:rsid w:val="00260ACD"/>
    <w:rsid w:val="00260D65"/>
    <w:rsid w:val="00261D28"/>
    <w:rsid w:val="002625C3"/>
    <w:rsid w:val="00262D46"/>
    <w:rsid w:val="00263939"/>
    <w:rsid w:val="00263BFC"/>
    <w:rsid w:val="002643F5"/>
    <w:rsid w:val="002645C0"/>
    <w:rsid w:val="0026560A"/>
    <w:rsid w:val="002667CD"/>
    <w:rsid w:val="00266DD3"/>
    <w:rsid w:val="00271A07"/>
    <w:rsid w:val="00272695"/>
    <w:rsid w:val="00272AC5"/>
    <w:rsid w:val="002733A6"/>
    <w:rsid w:val="00273700"/>
    <w:rsid w:val="002742F3"/>
    <w:rsid w:val="00275183"/>
    <w:rsid w:val="0027552C"/>
    <w:rsid w:val="00275A19"/>
    <w:rsid w:val="002778B0"/>
    <w:rsid w:val="00277B43"/>
    <w:rsid w:val="00277C3E"/>
    <w:rsid w:val="00277C3F"/>
    <w:rsid w:val="00280016"/>
    <w:rsid w:val="00282BFB"/>
    <w:rsid w:val="00284DD6"/>
    <w:rsid w:val="00285490"/>
    <w:rsid w:val="002856E3"/>
    <w:rsid w:val="00286720"/>
    <w:rsid w:val="00286973"/>
    <w:rsid w:val="002873AE"/>
    <w:rsid w:val="002877BB"/>
    <w:rsid w:val="00292E5A"/>
    <w:rsid w:val="002934B7"/>
    <w:rsid w:val="002937BC"/>
    <w:rsid w:val="00293870"/>
    <w:rsid w:val="00293A97"/>
    <w:rsid w:val="00293B31"/>
    <w:rsid w:val="00293C8A"/>
    <w:rsid w:val="00294721"/>
    <w:rsid w:val="00294EA3"/>
    <w:rsid w:val="002963CC"/>
    <w:rsid w:val="00296609"/>
    <w:rsid w:val="00297130"/>
    <w:rsid w:val="002A20C9"/>
    <w:rsid w:val="002A262A"/>
    <w:rsid w:val="002A2955"/>
    <w:rsid w:val="002A37A7"/>
    <w:rsid w:val="002A397D"/>
    <w:rsid w:val="002A41DA"/>
    <w:rsid w:val="002A4644"/>
    <w:rsid w:val="002A6684"/>
    <w:rsid w:val="002A6DD0"/>
    <w:rsid w:val="002A7E0C"/>
    <w:rsid w:val="002A7F42"/>
    <w:rsid w:val="002B014A"/>
    <w:rsid w:val="002B02EE"/>
    <w:rsid w:val="002B0C67"/>
    <w:rsid w:val="002B0EAC"/>
    <w:rsid w:val="002B183F"/>
    <w:rsid w:val="002B1B93"/>
    <w:rsid w:val="002B1E82"/>
    <w:rsid w:val="002B2F39"/>
    <w:rsid w:val="002B37C5"/>
    <w:rsid w:val="002B40D3"/>
    <w:rsid w:val="002B51B4"/>
    <w:rsid w:val="002B570A"/>
    <w:rsid w:val="002B577A"/>
    <w:rsid w:val="002B5870"/>
    <w:rsid w:val="002C1E8B"/>
    <w:rsid w:val="002C20E5"/>
    <w:rsid w:val="002C254D"/>
    <w:rsid w:val="002C38F0"/>
    <w:rsid w:val="002C3C28"/>
    <w:rsid w:val="002C3F2F"/>
    <w:rsid w:val="002C4429"/>
    <w:rsid w:val="002C47BE"/>
    <w:rsid w:val="002C4B12"/>
    <w:rsid w:val="002C5849"/>
    <w:rsid w:val="002C60D3"/>
    <w:rsid w:val="002C6427"/>
    <w:rsid w:val="002C741D"/>
    <w:rsid w:val="002D00F5"/>
    <w:rsid w:val="002D11D8"/>
    <w:rsid w:val="002D125A"/>
    <w:rsid w:val="002D38E8"/>
    <w:rsid w:val="002D4266"/>
    <w:rsid w:val="002D4293"/>
    <w:rsid w:val="002D4B73"/>
    <w:rsid w:val="002D75F5"/>
    <w:rsid w:val="002E0720"/>
    <w:rsid w:val="002E08D2"/>
    <w:rsid w:val="002E09AE"/>
    <w:rsid w:val="002E1954"/>
    <w:rsid w:val="002E1C67"/>
    <w:rsid w:val="002E2B14"/>
    <w:rsid w:val="002E2E2D"/>
    <w:rsid w:val="002E30EC"/>
    <w:rsid w:val="002E3848"/>
    <w:rsid w:val="002E4E03"/>
    <w:rsid w:val="002E5355"/>
    <w:rsid w:val="002E58BA"/>
    <w:rsid w:val="002E5A4B"/>
    <w:rsid w:val="002E680B"/>
    <w:rsid w:val="002E6F11"/>
    <w:rsid w:val="002E7973"/>
    <w:rsid w:val="002F0C91"/>
    <w:rsid w:val="002F0FBF"/>
    <w:rsid w:val="002F14C3"/>
    <w:rsid w:val="002F1541"/>
    <w:rsid w:val="002F2A4A"/>
    <w:rsid w:val="002F3482"/>
    <w:rsid w:val="002F3CC2"/>
    <w:rsid w:val="002F3EB6"/>
    <w:rsid w:val="002F44A6"/>
    <w:rsid w:val="002F47D4"/>
    <w:rsid w:val="002F4AE1"/>
    <w:rsid w:val="002F5547"/>
    <w:rsid w:val="002F56BC"/>
    <w:rsid w:val="002F7625"/>
    <w:rsid w:val="003001E7"/>
    <w:rsid w:val="0030137A"/>
    <w:rsid w:val="00301A91"/>
    <w:rsid w:val="00301AFB"/>
    <w:rsid w:val="00301E24"/>
    <w:rsid w:val="00302D9D"/>
    <w:rsid w:val="00304092"/>
    <w:rsid w:val="003047F7"/>
    <w:rsid w:val="00304A69"/>
    <w:rsid w:val="00304ED2"/>
    <w:rsid w:val="003053A1"/>
    <w:rsid w:val="00305684"/>
    <w:rsid w:val="00306379"/>
    <w:rsid w:val="00306BC9"/>
    <w:rsid w:val="00306ED0"/>
    <w:rsid w:val="00307173"/>
    <w:rsid w:val="0030765F"/>
    <w:rsid w:val="00310457"/>
    <w:rsid w:val="0031058A"/>
    <w:rsid w:val="00310712"/>
    <w:rsid w:val="003107D9"/>
    <w:rsid w:val="00310FA2"/>
    <w:rsid w:val="003112DA"/>
    <w:rsid w:val="003128EA"/>
    <w:rsid w:val="00312EEC"/>
    <w:rsid w:val="00313A8B"/>
    <w:rsid w:val="00314261"/>
    <w:rsid w:val="0031590A"/>
    <w:rsid w:val="0031642D"/>
    <w:rsid w:val="00316576"/>
    <w:rsid w:val="003177D1"/>
    <w:rsid w:val="00317A04"/>
    <w:rsid w:val="00317B8D"/>
    <w:rsid w:val="00320592"/>
    <w:rsid w:val="00320C04"/>
    <w:rsid w:val="00320EB0"/>
    <w:rsid w:val="00321076"/>
    <w:rsid w:val="00321698"/>
    <w:rsid w:val="00321BC5"/>
    <w:rsid w:val="00322F14"/>
    <w:rsid w:val="003258F3"/>
    <w:rsid w:val="00325E22"/>
    <w:rsid w:val="00325F91"/>
    <w:rsid w:val="0032685D"/>
    <w:rsid w:val="003275F9"/>
    <w:rsid w:val="00331395"/>
    <w:rsid w:val="0033175F"/>
    <w:rsid w:val="00334047"/>
    <w:rsid w:val="003345A5"/>
    <w:rsid w:val="00334ABA"/>
    <w:rsid w:val="003350D1"/>
    <w:rsid w:val="003361AC"/>
    <w:rsid w:val="00340514"/>
    <w:rsid w:val="00340783"/>
    <w:rsid w:val="00340925"/>
    <w:rsid w:val="00341F89"/>
    <w:rsid w:val="00342110"/>
    <w:rsid w:val="003425AD"/>
    <w:rsid w:val="00342BEB"/>
    <w:rsid w:val="00343925"/>
    <w:rsid w:val="00344005"/>
    <w:rsid w:val="0034455F"/>
    <w:rsid w:val="00344D9C"/>
    <w:rsid w:val="00345A30"/>
    <w:rsid w:val="00345CA1"/>
    <w:rsid w:val="00345CCC"/>
    <w:rsid w:val="00345D80"/>
    <w:rsid w:val="0034617E"/>
    <w:rsid w:val="0034676A"/>
    <w:rsid w:val="00346C22"/>
    <w:rsid w:val="00347CA8"/>
    <w:rsid w:val="00350886"/>
    <w:rsid w:val="003508EF"/>
    <w:rsid w:val="003508F5"/>
    <w:rsid w:val="00350B12"/>
    <w:rsid w:val="0035167F"/>
    <w:rsid w:val="00351893"/>
    <w:rsid w:val="003520A2"/>
    <w:rsid w:val="003523D3"/>
    <w:rsid w:val="00352C7D"/>
    <w:rsid w:val="00353685"/>
    <w:rsid w:val="00353BE9"/>
    <w:rsid w:val="00353D12"/>
    <w:rsid w:val="0035414D"/>
    <w:rsid w:val="003542C4"/>
    <w:rsid w:val="003544FF"/>
    <w:rsid w:val="00354667"/>
    <w:rsid w:val="003549C6"/>
    <w:rsid w:val="00355075"/>
    <w:rsid w:val="00355AAD"/>
    <w:rsid w:val="003562E1"/>
    <w:rsid w:val="00356830"/>
    <w:rsid w:val="00356CDD"/>
    <w:rsid w:val="00357A46"/>
    <w:rsid w:val="00357D94"/>
    <w:rsid w:val="00357E33"/>
    <w:rsid w:val="00358246"/>
    <w:rsid w:val="003602F1"/>
    <w:rsid w:val="0036031E"/>
    <w:rsid w:val="00360BD1"/>
    <w:rsid w:val="00360C0C"/>
    <w:rsid w:val="00362125"/>
    <w:rsid w:val="0036254C"/>
    <w:rsid w:val="0036283F"/>
    <w:rsid w:val="00362FC8"/>
    <w:rsid w:val="00363425"/>
    <w:rsid w:val="0036394A"/>
    <w:rsid w:val="003654B9"/>
    <w:rsid w:val="003660A5"/>
    <w:rsid w:val="003666C4"/>
    <w:rsid w:val="00366CB1"/>
    <w:rsid w:val="00367EF9"/>
    <w:rsid w:val="00370482"/>
    <w:rsid w:val="003712CB"/>
    <w:rsid w:val="003718D2"/>
    <w:rsid w:val="00371C70"/>
    <w:rsid w:val="003727C1"/>
    <w:rsid w:val="00372EA9"/>
    <w:rsid w:val="00373005"/>
    <w:rsid w:val="00373870"/>
    <w:rsid w:val="00374E30"/>
    <w:rsid w:val="00374EB9"/>
    <w:rsid w:val="003764A9"/>
    <w:rsid w:val="003764FE"/>
    <w:rsid w:val="003767C4"/>
    <w:rsid w:val="00376DC6"/>
    <w:rsid w:val="00377027"/>
    <w:rsid w:val="003771FF"/>
    <w:rsid w:val="00377CB1"/>
    <w:rsid w:val="00377D19"/>
    <w:rsid w:val="00380338"/>
    <w:rsid w:val="00380CBD"/>
    <w:rsid w:val="00380EE4"/>
    <w:rsid w:val="00381484"/>
    <w:rsid w:val="00382959"/>
    <w:rsid w:val="00382CBC"/>
    <w:rsid w:val="00382E19"/>
    <w:rsid w:val="00384980"/>
    <w:rsid w:val="0038518F"/>
    <w:rsid w:val="003859E0"/>
    <w:rsid w:val="00385E6D"/>
    <w:rsid w:val="00386301"/>
    <w:rsid w:val="00386DDE"/>
    <w:rsid w:val="003870EC"/>
    <w:rsid w:val="00387C2A"/>
    <w:rsid w:val="00387F34"/>
    <w:rsid w:val="003906E7"/>
    <w:rsid w:val="00390C63"/>
    <w:rsid w:val="00390F9D"/>
    <w:rsid w:val="00391414"/>
    <w:rsid w:val="00392E88"/>
    <w:rsid w:val="003935FE"/>
    <w:rsid w:val="003939CC"/>
    <w:rsid w:val="00393C15"/>
    <w:rsid w:val="003940BF"/>
    <w:rsid w:val="00394F28"/>
    <w:rsid w:val="00395315"/>
    <w:rsid w:val="0039544F"/>
    <w:rsid w:val="00395E08"/>
    <w:rsid w:val="00396CC8"/>
    <w:rsid w:val="00396DD3"/>
    <w:rsid w:val="00397814"/>
    <w:rsid w:val="003A057B"/>
    <w:rsid w:val="003A0819"/>
    <w:rsid w:val="003A1420"/>
    <w:rsid w:val="003A14E8"/>
    <w:rsid w:val="003A1687"/>
    <w:rsid w:val="003A2A3E"/>
    <w:rsid w:val="003A2AEA"/>
    <w:rsid w:val="003A2FF3"/>
    <w:rsid w:val="003A3958"/>
    <w:rsid w:val="003A3EE2"/>
    <w:rsid w:val="003A5BE1"/>
    <w:rsid w:val="003A6AA9"/>
    <w:rsid w:val="003A71E4"/>
    <w:rsid w:val="003A7624"/>
    <w:rsid w:val="003B0262"/>
    <w:rsid w:val="003B0899"/>
    <w:rsid w:val="003B20B1"/>
    <w:rsid w:val="003B36BD"/>
    <w:rsid w:val="003B41A7"/>
    <w:rsid w:val="003B4E60"/>
    <w:rsid w:val="003B4FB6"/>
    <w:rsid w:val="003B53DC"/>
    <w:rsid w:val="003B584C"/>
    <w:rsid w:val="003B5B61"/>
    <w:rsid w:val="003B5C7E"/>
    <w:rsid w:val="003B731C"/>
    <w:rsid w:val="003B771F"/>
    <w:rsid w:val="003B7FFB"/>
    <w:rsid w:val="003C0090"/>
    <w:rsid w:val="003C0803"/>
    <w:rsid w:val="003C0B5B"/>
    <w:rsid w:val="003C18B8"/>
    <w:rsid w:val="003C23F7"/>
    <w:rsid w:val="003C2776"/>
    <w:rsid w:val="003C2BF2"/>
    <w:rsid w:val="003C2DB3"/>
    <w:rsid w:val="003C3D73"/>
    <w:rsid w:val="003C3E38"/>
    <w:rsid w:val="003C4418"/>
    <w:rsid w:val="003C4905"/>
    <w:rsid w:val="003C526F"/>
    <w:rsid w:val="003C52DF"/>
    <w:rsid w:val="003C5C63"/>
    <w:rsid w:val="003C68D3"/>
    <w:rsid w:val="003C734F"/>
    <w:rsid w:val="003C73ED"/>
    <w:rsid w:val="003D0462"/>
    <w:rsid w:val="003D1F89"/>
    <w:rsid w:val="003D348A"/>
    <w:rsid w:val="003D3534"/>
    <w:rsid w:val="003D3990"/>
    <w:rsid w:val="003D456C"/>
    <w:rsid w:val="003D5131"/>
    <w:rsid w:val="003D6222"/>
    <w:rsid w:val="003D6C18"/>
    <w:rsid w:val="003D6FCF"/>
    <w:rsid w:val="003D783C"/>
    <w:rsid w:val="003D7EA0"/>
    <w:rsid w:val="003E0077"/>
    <w:rsid w:val="003E07EA"/>
    <w:rsid w:val="003E1792"/>
    <w:rsid w:val="003E23DF"/>
    <w:rsid w:val="003E24B3"/>
    <w:rsid w:val="003E2AA5"/>
    <w:rsid w:val="003E2D8D"/>
    <w:rsid w:val="003E3C5C"/>
    <w:rsid w:val="003E3E3C"/>
    <w:rsid w:val="003E4F11"/>
    <w:rsid w:val="003E51BA"/>
    <w:rsid w:val="003E64C9"/>
    <w:rsid w:val="003E7207"/>
    <w:rsid w:val="003E77F0"/>
    <w:rsid w:val="003F01CB"/>
    <w:rsid w:val="003F0C8E"/>
    <w:rsid w:val="003F2278"/>
    <w:rsid w:val="003F32B9"/>
    <w:rsid w:val="003F4044"/>
    <w:rsid w:val="003F467B"/>
    <w:rsid w:val="003F482B"/>
    <w:rsid w:val="003F50A9"/>
    <w:rsid w:val="003F5396"/>
    <w:rsid w:val="003F66EB"/>
    <w:rsid w:val="003F7A4F"/>
    <w:rsid w:val="004000D5"/>
    <w:rsid w:val="00400775"/>
    <w:rsid w:val="00400990"/>
    <w:rsid w:val="00400C24"/>
    <w:rsid w:val="00401041"/>
    <w:rsid w:val="004017EE"/>
    <w:rsid w:val="00401AE5"/>
    <w:rsid w:val="00401FB8"/>
    <w:rsid w:val="00403547"/>
    <w:rsid w:val="00404B37"/>
    <w:rsid w:val="00404DFE"/>
    <w:rsid w:val="00405384"/>
    <w:rsid w:val="004056D8"/>
    <w:rsid w:val="00405CCF"/>
    <w:rsid w:val="00405E6F"/>
    <w:rsid w:val="0040691F"/>
    <w:rsid w:val="00406DEB"/>
    <w:rsid w:val="00410947"/>
    <w:rsid w:val="00411A9B"/>
    <w:rsid w:val="00411F17"/>
    <w:rsid w:val="004124DC"/>
    <w:rsid w:val="00413368"/>
    <w:rsid w:val="00413FF3"/>
    <w:rsid w:val="00414E85"/>
    <w:rsid w:val="0041564B"/>
    <w:rsid w:val="004159BB"/>
    <w:rsid w:val="004159C7"/>
    <w:rsid w:val="00416A6A"/>
    <w:rsid w:val="00416F05"/>
    <w:rsid w:val="00417040"/>
    <w:rsid w:val="0042019C"/>
    <w:rsid w:val="00420FC1"/>
    <w:rsid w:val="00421CAE"/>
    <w:rsid w:val="00421D8F"/>
    <w:rsid w:val="004223C2"/>
    <w:rsid w:val="004229B5"/>
    <w:rsid w:val="004230B5"/>
    <w:rsid w:val="00423530"/>
    <w:rsid w:val="00423D76"/>
    <w:rsid w:val="0042532E"/>
    <w:rsid w:val="004258F2"/>
    <w:rsid w:val="00425A9E"/>
    <w:rsid w:val="004265DA"/>
    <w:rsid w:val="004267F8"/>
    <w:rsid w:val="00426A96"/>
    <w:rsid w:val="00426FBF"/>
    <w:rsid w:val="00427489"/>
    <w:rsid w:val="0042777C"/>
    <w:rsid w:val="004279E5"/>
    <w:rsid w:val="00427E51"/>
    <w:rsid w:val="00430439"/>
    <w:rsid w:val="0043053C"/>
    <w:rsid w:val="00430B65"/>
    <w:rsid w:val="004329B6"/>
    <w:rsid w:val="00432B67"/>
    <w:rsid w:val="00432C50"/>
    <w:rsid w:val="00433A44"/>
    <w:rsid w:val="00433C79"/>
    <w:rsid w:val="004344AB"/>
    <w:rsid w:val="00434592"/>
    <w:rsid w:val="004352F8"/>
    <w:rsid w:val="00435659"/>
    <w:rsid w:val="00435DE9"/>
    <w:rsid w:val="00436081"/>
    <w:rsid w:val="004366C9"/>
    <w:rsid w:val="0043785D"/>
    <w:rsid w:val="00440943"/>
    <w:rsid w:val="004428BD"/>
    <w:rsid w:val="004428F3"/>
    <w:rsid w:val="004434B4"/>
    <w:rsid w:val="004437F6"/>
    <w:rsid w:val="004438A2"/>
    <w:rsid w:val="00443A77"/>
    <w:rsid w:val="00444BFF"/>
    <w:rsid w:val="004451E2"/>
    <w:rsid w:val="004458F8"/>
    <w:rsid w:val="0044655E"/>
    <w:rsid w:val="00450489"/>
    <w:rsid w:val="00450D4B"/>
    <w:rsid w:val="0045257B"/>
    <w:rsid w:val="0045377C"/>
    <w:rsid w:val="00454E74"/>
    <w:rsid w:val="00455C27"/>
    <w:rsid w:val="00455F71"/>
    <w:rsid w:val="00456608"/>
    <w:rsid w:val="00457968"/>
    <w:rsid w:val="00457C2C"/>
    <w:rsid w:val="00457CED"/>
    <w:rsid w:val="00457D62"/>
    <w:rsid w:val="00460A96"/>
    <w:rsid w:val="00460DF6"/>
    <w:rsid w:val="0046106B"/>
    <w:rsid w:val="0046129C"/>
    <w:rsid w:val="00462A1E"/>
    <w:rsid w:val="00463C83"/>
    <w:rsid w:val="00463D9F"/>
    <w:rsid w:val="00464A4B"/>
    <w:rsid w:val="004653FF"/>
    <w:rsid w:val="00465AE8"/>
    <w:rsid w:val="00465F3C"/>
    <w:rsid w:val="00466278"/>
    <w:rsid w:val="0046662D"/>
    <w:rsid w:val="00466836"/>
    <w:rsid w:val="00466C23"/>
    <w:rsid w:val="00467C47"/>
    <w:rsid w:val="00467E59"/>
    <w:rsid w:val="004703FA"/>
    <w:rsid w:val="004711F5"/>
    <w:rsid w:val="00473354"/>
    <w:rsid w:val="004741FE"/>
    <w:rsid w:val="004743EA"/>
    <w:rsid w:val="00474519"/>
    <w:rsid w:val="004755F8"/>
    <w:rsid w:val="004766A0"/>
    <w:rsid w:val="00476758"/>
    <w:rsid w:val="0047742F"/>
    <w:rsid w:val="00477521"/>
    <w:rsid w:val="004776CB"/>
    <w:rsid w:val="00477916"/>
    <w:rsid w:val="00480F18"/>
    <w:rsid w:val="00481669"/>
    <w:rsid w:val="00481C0C"/>
    <w:rsid w:val="0048213D"/>
    <w:rsid w:val="004822BE"/>
    <w:rsid w:val="004827D4"/>
    <w:rsid w:val="00482B74"/>
    <w:rsid w:val="00484FA2"/>
    <w:rsid w:val="004851F1"/>
    <w:rsid w:val="00485862"/>
    <w:rsid w:val="00486C09"/>
    <w:rsid w:val="00490DA1"/>
    <w:rsid w:val="00490E33"/>
    <w:rsid w:val="0049160B"/>
    <w:rsid w:val="0049162A"/>
    <w:rsid w:val="00491998"/>
    <w:rsid w:val="00492CFD"/>
    <w:rsid w:val="00494214"/>
    <w:rsid w:val="00494475"/>
    <w:rsid w:val="00494611"/>
    <w:rsid w:val="004953F8"/>
    <w:rsid w:val="00495C14"/>
    <w:rsid w:val="00495C1C"/>
    <w:rsid w:val="00495F9C"/>
    <w:rsid w:val="0049633B"/>
    <w:rsid w:val="00497F29"/>
    <w:rsid w:val="004A0B5D"/>
    <w:rsid w:val="004A0D8F"/>
    <w:rsid w:val="004A1A15"/>
    <w:rsid w:val="004A1EC5"/>
    <w:rsid w:val="004A1FCE"/>
    <w:rsid w:val="004A1FD1"/>
    <w:rsid w:val="004A2E9D"/>
    <w:rsid w:val="004A3F5E"/>
    <w:rsid w:val="004A5AB6"/>
    <w:rsid w:val="004B09AD"/>
    <w:rsid w:val="004B2C0F"/>
    <w:rsid w:val="004B379F"/>
    <w:rsid w:val="004B3D4D"/>
    <w:rsid w:val="004B4692"/>
    <w:rsid w:val="004B4F4C"/>
    <w:rsid w:val="004B5114"/>
    <w:rsid w:val="004B5822"/>
    <w:rsid w:val="004B68F2"/>
    <w:rsid w:val="004B7172"/>
    <w:rsid w:val="004B77D5"/>
    <w:rsid w:val="004B7E33"/>
    <w:rsid w:val="004C1956"/>
    <w:rsid w:val="004C33DF"/>
    <w:rsid w:val="004C3B1B"/>
    <w:rsid w:val="004C45A3"/>
    <w:rsid w:val="004C4E33"/>
    <w:rsid w:val="004C5497"/>
    <w:rsid w:val="004C5B4C"/>
    <w:rsid w:val="004C7198"/>
    <w:rsid w:val="004C74B7"/>
    <w:rsid w:val="004C779A"/>
    <w:rsid w:val="004C77A9"/>
    <w:rsid w:val="004CA6D8"/>
    <w:rsid w:val="004D09A3"/>
    <w:rsid w:val="004D11B0"/>
    <w:rsid w:val="004D1398"/>
    <w:rsid w:val="004D262D"/>
    <w:rsid w:val="004D4470"/>
    <w:rsid w:val="004D5108"/>
    <w:rsid w:val="004D55B2"/>
    <w:rsid w:val="004E0130"/>
    <w:rsid w:val="004E0321"/>
    <w:rsid w:val="004E0A0C"/>
    <w:rsid w:val="004E1546"/>
    <w:rsid w:val="004E2D1B"/>
    <w:rsid w:val="004E39D2"/>
    <w:rsid w:val="004E3F9E"/>
    <w:rsid w:val="004E4C27"/>
    <w:rsid w:val="004E4D72"/>
    <w:rsid w:val="004E5570"/>
    <w:rsid w:val="004E58C2"/>
    <w:rsid w:val="004E5B5E"/>
    <w:rsid w:val="004E5E2E"/>
    <w:rsid w:val="004E6C29"/>
    <w:rsid w:val="004E6CEC"/>
    <w:rsid w:val="004E75C4"/>
    <w:rsid w:val="004F09F4"/>
    <w:rsid w:val="004F1A39"/>
    <w:rsid w:val="004F1E51"/>
    <w:rsid w:val="004F2040"/>
    <w:rsid w:val="004F33A4"/>
    <w:rsid w:val="004F35AA"/>
    <w:rsid w:val="004F36A4"/>
    <w:rsid w:val="004F38DF"/>
    <w:rsid w:val="004F3C1A"/>
    <w:rsid w:val="004F575D"/>
    <w:rsid w:val="004F5FCA"/>
    <w:rsid w:val="004F6920"/>
    <w:rsid w:val="004F6BC1"/>
    <w:rsid w:val="004F6DCB"/>
    <w:rsid w:val="004F7E6F"/>
    <w:rsid w:val="00500C38"/>
    <w:rsid w:val="00501734"/>
    <w:rsid w:val="00501D16"/>
    <w:rsid w:val="00501D1E"/>
    <w:rsid w:val="00501E5E"/>
    <w:rsid w:val="005023C3"/>
    <w:rsid w:val="005028A3"/>
    <w:rsid w:val="00502A08"/>
    <w:rsid w:val="00504001"/>
    <w:rsid w:val="0050494C"/>
    <w:rsid w:val="00506812"/>
    <w:rsid w:val="005070B3"/>
    <w:rsid w:val="00507951"/>
    <w:rsid w:val="00510FB7"/>
    <w:rsid w:val="00511280"/>
    <w:rsid w:val="005113A9"/>
    <w:rsid w:val="00512469"/>
    <w:rsid w:val="0051256C"/>
    <w:rsid w:val="0051267C"/>
    <w:rsid w:val="00512A34"/>
    <w:rsid w:val="00512A74"/>
    <w:rsid w:val="005137B6"/>
    <w:rsid w:val="0051385B"/>
    <w:rsid w:val="005150DE"/>
    <w:rsid w:val="005157B0"/>
    <w:rsid w:val="005168F4"/>
    <w:rsid w:val="00517193"/>
    <w:rsid w:val="00517521"/>
    <w:rsid w:val="005205B7"/>
    <w:rsid w:val="005216B9"/>
    <w:rsid w:val="005219C2"/>
    <w:rsid w:val="0052212F"/>
    <w:rsid w:val="00522B55"/>
    <w:rsid w:val="00523742"/>
    <w:rsid w:val="00523821"/>
    <w:rsid w:val="005240F8"/>
    <w:rsid w:val="0052524D"/>
    <w:rsid w:val="0052557D"/>
    <w:rsid w:val="0052576D"/>
    <w:rsid w:val="00525937"/>
    <w:rsid w:val="00525FE8"/>
    <w:rsid w:val="005265F4"/>
    <w:rsid w:val="00527029"/>
    <w:rsid w:val="00530030"/>
    <w:rsid w:val="0053035B"/>
    <w:rsid w:val="0053071F"/>
    <w:rsid w:val="00531C2A"/>
    <w:rsid w:val="00531C9D"/>
    <w:rsid w:val="00531D02"/>
    <w:rsid w:val="00532D22"/>
    <w:rsid w:val="00532ECE"/>
    <w:rsid w:val="005334BE"/>
    <w:rsid w:val="005337A1"/>
    <w:rsid w:val="005340A6"/>
    <w:rsid w:val="00534542"/>
    <w:rsid w:val="00534884"/>
    <w:rsid w:val="00534D9D"/>
    <w:rsid w:val="00535A67"/>
    <w:rsid w:val="00535D49"/>
    <w:rsid w:val="005366DC"/>
    <w:rsid w:val="00536F74"/>
    <w:rsid w:val="00537955"/>
    <w:rsid w:val="005379F9"/>
    <w:rsid w:val="00537BD4"/>
    <w:rsid w:val="00537F2A"/>
    <w:rsid w:val="00540FDB"/>
    <w:rsid w:val="0054170D"/>
    <w:rsid w:val="00541718"/>
    <w:rsid w:val="00542CF1"/>
    <w:rsid w:val="00542E4D"/>
    <w:rsid w:val="00542F90"/>
    <w:rsid w:val="00543307"/>
    <w:rsid w:val="005434BF"/>
    <w:rsid w:val="00543581"/>
    <w:rsid w:val="005438EB"/>
    <w:rsid w:val="00543FB5"/>
    <w:rsid w:val="00545BA9"/>
    <w:rsid w:val="00545E97"/>
    <w:rsid w:val="00546B3D"/>
    <w:rsid w:val="00546D28"/>
    <w:rsid w:val="005470EC"/>
    <w:rsid w:val="00550718"/>
    <w:rsid w:val="00550995"/>
    <w:rsid w:val="0055120E"/>
    <w:rsid w:val="00551A0F"/>
    <w:rsid w:val="00551A3C"/>
    <w:rsid w:val="00551A94"/>
    <w:rsid w:val="0055277C"/>
    <w:rsid w:val="00552BBB"/>
    <w:rsid w:val="00553597"/>
    <w:rsid w:val="00553971"/>
    <w:rsid w:val="00553BA9"/>
    <w:rsid w:val="005542D4"/>
    <w:rsid w:val="005543E3"/>
    <w:rsid w:val="00554BD6"/>
    <w:rsid w:val="00554F4C"/>
    <w:rsid w:val="00555198"/>
    <w:rsid w:val="005552F3"/>
    <w:rsid w:val="00555588"/>
    <w:rsid w:val="00555620"/>
    <w:rsid w:val="00560112"/>
    <w:rsid w:val="00560365"/>
    <w:rsid w:val="005605AB"/>
    <w:rsid w:val="005607C2"/>
    <w:rsid w:val="005608F4"/>
    <w:rsid w:val="00560B78"/>
    <w:rsid w:val="00560BBC"/>
    <w:rsid w:val="00561698"/>
    <w:rsid w:val="00562A3A"/>
    <w:rsid w:val="00562A45"/>
    <w:rsid w:val="0056350B"/>
    <w:rsid w:val="00563998"/>
    <w:rsid w:val="00565931"/>
    <w:rsid w:val="00566B9F"/>
    <w:rsid w:val="0056775E"/>
    <w:rsid w:val="00567CD4"/>
    <w:rsid w:val="00570AAC"/>
    <w:rsid w:val="00570C7F"/>
    <w:rsid w:val="00570D61"/>
    <w:rsid w:val="005710B6"/>
    <w:rsid w:val="0057156E"/>
    <w:rsid w:val="00571742"/>
    <w:rsid w:val="00571768"/>
    <w:rsid w:val="0057345B"/>
    <w:rsid w:val="00573AE3"/>
    <w:rsid w:val="00574692"/>
    <w:rsid w:val="005749B0"/>
    <w:rsid w:val="00574A24"/>
    <w:rsid w:val="00574EFA"/>
    <w:rsid w:val="00575973"/>
    <w:rsid w:val="005769ED"/>
    <w:rsid w:val="0057703F"/>
    <w:rsid w:val="005771A2"/>
    <w:rsid w:val="005774F3"/>
    <w:rsid w:val="0058056E"/>
    <w:rsid w:val="00581ADA"/>
    <w:rsid w:val="00581CAB"/>
    <w:rsid w:val="00582C03"/>
    <w:rsid w:val="0058658D"/>
    <w:rsid w:val="00587DDF"/>
    <w:rsid w:val="00587E27"/>
    <w:rsid w:val="00590847"/>
    <w:rsid w:val="00590996"/>
    <w:rsid w:val="00591A3B"/>
    <w:rsid w:val="00593041"/>
    <w:rsid w:val="00593214"/>
    <w:rsid w:val="005932C1"/>
    <w:rsid w:val="00593700"/>
    <w:rsid w:val="005938CE"/>
    <w:rsid w:val="00593EDD"/>
    <w:rsid w:val="00594B2A"/>
    <w:rsid w:val="0059567B"/>
    <w:rsid w:val="00597256"/>
    <w:rsid w:val="005A27B3"/>
    <w:rsid w:val="005A2F7D"/>
    <w:rsid w:val="005A392D"/>
    <w:rsid w:val="005A4582"/>
    <w:rsid w:val="005A49B8"/>
    <w:rsid w:val="005A58EC"/>
    <w:rsid w:val="005A5BAE"/>
    <w:rsid w:val="005A5F32"/>
    <w:rsid w:val="005A635B"/>
    <w:rsid w:val="005A6725"/>
    <w:rsid w:val="005A6875"/>
    <w:rsid w:val="005A7878"/>
    <w:rsid w:val="005B02B6"/>
    <w:rsid w:val="005B02FF"/>
    <w:rsid w:val="005B07AA"/>
    <w:rsid w:val="005B12A5"/>
    <w:rsid w:val="005B20A8"/>
    <w:rsid w:val="005B237B"/>
    <w:rsid w:val="005B23C8"/>
    <w:rsid w:val="005B2527"/>
    <w:rsid w:val="005B2FA4"/>
    <w:rsid w:val="005B345C"/>
    <w:rsid w:val="005B370E"/>
    <w:rsid w:val="005B4659"/>
    <w:rsid w:val="005B46A7"/>
    <w:rsid w:val="005B5156"/>
    <w:rsid w:val="005B51C1"/>
    <w:rsid w:val="005B5453"/>
    <w:rsid w:val="005B5A22"/>
    <w:rsid w:val="005B7842"/>
    <w:rsid w:val="005B7DAB"/>
    <w:rsid w:val="005B7EDA"/>
    <w:rsid w:val="005C0410"/>
    <w:rsid w:val="005C075B"/>
    <w:rsid w:val="005C0D57"/>
    <w:rsid w:val="005C1911"/>
    <w:rsid w:val="005C1C85"/>
    <w:rsid w:val="005C2B98"/>
    <w:rsid w:val="005C2E81"/>
    <w:rsid w:val="005C34CF"/>
    <w:rsid w:val="005C37E8"/>
    <w:rsid w:val="005C53C3"/>
    <w:rsid w:val="005C5402"/>
    <w:rsid w:val="005C6522"/>
    <w:rsid w:val="005C7410"/>
    <w:rsid w:val="005D0142"/>
    <w:rsid w:val="005D22D0"/>
    <w:rsid w:val="005D32D1"/>
    <w:rsid w:val="005D32E5"/>
    <w:rsid w:val="005D3C6E"/>
    <w:rsid w:val="005D51D5"/>
    <w:rsid w:val="005D6309"/>
    <w:rsid w:val="005D721D"/>
    <w:rsid w:val="005D7480"/>
    <w:rsid w:val="005E0238"/>
    <w:rsid w:val="005E05EC"/>
    <w:rsid w:val="005E06E1"/>
    <w:rsid w:val="005E1980"/>
    <w:rsid w:val="005E224B"/>
    <w:rsid w:val="005E26BB"/>
    <w:rsid w:val="005E42B0"/>
    <w:rsid w:val="005E4669"/>
    <w:rsid w:val="005E472E"/>
    <w:rsid w:val="005E53E2"/>
    <w:rsid w:val="005E5A5B"/>
    <w:rsid w:val="005E6090"/>
    <w:rsid w:val="005E62FB"/>
    <w:rsid w:val="005E7339"/>
    <w:rsid w:val="005E7457"/>
    <w:rsid w:val="005E7AFD"/>
    <w:rsid w:val="005E7EDD"/>
    <w:rsid w:val="005F065A"/>
    <w:rsid w:val="005F07DE"/>
    <w:rsid w:val="005F08E3"/>
    <w:rsid w:val="005F0CC9"/>
    <w:rsid w:val="005F2CD5"/>
    <w:rsid w:val="005F47CE"/>
    <w:rsid w:val="005F55F0"/>
    <w:rsid w:val="005F576D"/>
    <w:rsid w:val="005F5B19"/>
    <w:rsid w:val="005F67F8"/>
    <w:rsid w:val="005F6A45"/>
    <w:rsid w:val="005F6A5C"/>
    <w:rsid w:val="005F6BEA"/>
    <w:rsid w:val="005F6BF3"/>
    <w:rsid w:val="005F7B54"/>
    <w:rsid w:val="005F7BDA"/>
    <w:rsid w:val="00600755"/>
    <w:rsid w:val="0060106F"/>
    <w:rsid w:val="0060192A"/>
    <w:rsid w:val="00601A58"/>
    <w:rsid w:val="00601E54"/>
    <w:rsid w:val="00602C70"/>
    <w:rsid w:val="006036FB"/>
    <w:rsid w:val="00603D9F"/>
    <w:rsid w:val="0060426D"/>
    <w:rsid w:val="00604B9B"/>
    <w:rsid w:val="00605BB1"/>
    <w:rsid w:val="00606B9D"/>
    <w:rsid w:val="00606FC4"/>
    <w:rsid w:val="00607048"/>
    <w:rsid w:val="00607451"/>
    <w:rsid w:val="00607AAF"/>
    <w:rsid w:val="00610323"/>
    <w:rsid w:val="0061169F"/>
    <w:rsid w:val="00611D3D"/>
    <w:rsid w:val="0061228C"/>
    <w:rsid w:val="006126B9"/>
    <w:rsid w:val="0061303A"/>
    <w:rsid w:val="00613908"/>
    <w:rsid w:val="00613FA0"/>
    <w:rsid w:val="006141CB"/>
    <w:rsid w:val="00614813"/>
    <w:rsid w:val="00614851"/>
    <w:rsid w:val="00614CF6"/>
    <w:rsid w:val="006156C0"/>
    <w:rsid w:val="00616253"/>
    <w:rsid w:val="00616B8A"/>
    <w:rsid w:val="00617507"/>
    <w:rsid w:val="006179C7"/>
    <w:rsid w:val="00617A2E"/>
    <w:rsid w:val="00617DD8"/>
    <w:rsid w:val="00620D4F"/>
    <w:rsid w:val="00620FF8"/>
    <w:rsid w:val="00621390"/>
    <w:rsid w:val="0062153A"/>
    <w:rsid w:val="0062189D"/>
    <w:rsid w:val="0062203D"/>
    <w:rsid w:val="00622FBB"/>
    <w:rsid w:val="006230C7"/>
    <w:rsid w:val="0062320C"/>
    <w:rsid w:val="006232DC"/>
    <w:rsid w:val="00624E07"/>
    <w:rsid w:val="006254DD"/>
    <w:rsid w:val="00626A91"/>
    <w:rsid w:val="0062708D"/>
    <w:rsid w:val="00627DF9"/>
    <w:rsid w:val="006302F3"/>
    <w:rsid w:val="00631001"/>
    <w:rsid w:val="0063135C"/>
    <w:rsid w:val="00631DF5"/>
    <w:rsid w:val="00631E1F"/>
    <w:rsid w:val="00631F2C"/>
    <w:rsid w:val="00632037"/>
    <w:rsid w:val="00632371"/>
    <w:rsid w:val="006326DD"/>
    <w:rsid w:val="00632AA2"/>
    <w:rsid w:val="00632FF2"/>
    <w:rsid w:val="006338AC"/>
    <w:rsid w:val="006340ED"/>
    <w:rsid w:val="006349B5"/>
    <w:rsid w:val="006352D2"/>
    <w:rsid w:val="006359A7"/>
    <w:rsid w:val="00636422"/>
    <w:rsid w:val="006366C4"/>
    <w:rsid w:val="0063703D"/>
    <w:rsid w:val="00637073"/>
    <w:rsid w:val="00637419"/>
    <w:rsid w:val="00642177"/>
    <w:rsid w:val="006422E2"/>
    <w:rsid w:val="00642859"/>
    <w:rsid w:val="00642D63"/>
    <w:rsid w:val="00643796"/>
    <w:rsid w:val="00643FEF"/>
    <w:rsid w:val="006446B6"/>
    <w:rsid w:val="00644A74"/>
    <w:rsid w:val="00644B18"/>
    <w:rsid w:val="00646A0B"/>
    <w:rsid w:val="00647497"/>
    <w:rsid w:val="00647DAF"/>
    <w:rsid w:val="00651491"/>
    <w:rsid w:val="006514AA"/>
    <w:rsid w:val="00651F61"/>
    <w:rsid w:val="00652098"/>
    <w:rsid w:val="006524D9"/>
    <w:rsid w:val="00652B94"/>
    <w:rsid w:val="00652C9B"/>
    <w:rsid w:val="00653942"/>
    <w:rsid w:val="006543AD"/>
    <w:rsid w:val="00655017"/>
    <w:rsid w:val="00655556"/>
    <w:rsid w:val="006561E5"/>
    <w:rsid w:val="0065630C"/>
    <w:rsid w:val="006563FE"/>
    <w:rsid w:val="00656AE2"/>
    <w:rsid w:val="006605C6"/>
    <w:rsid w:val="00660668"/>
    <w:rsid w:val="00660E1D"/>
    <w:rsid w:val="00660F15"/>
    <w:rsid w:val="00660F74"/>
    <w:rsid w:val="00661443"/>
    <w:rsid w:val="0066147C"/>
    <w:rsid w:val="006614D8"/>
    <w:rsid w:val="00661E2D"/>
    <w:rsid w:val="00661F32"/>
    <w:rsid w:val="00662B0E"/>
    <w:rsid w:val="00663971"/>
    <w:rsid w:val="006655EF"/>
    <w:rsid w:val="00665AA2"/>
    <w:rsid w:val="006666E1"/>
    <w:rsid w:val="0066753F"/>
    <w:rsid w:val="00671590"/>
    <w:rsid w:val="00671D9F"/>
    <w:rsid w:val="00672605"/>
    <w:rsid w:val="006728DA"/>
    <w:rsid w:val="006747FC"/>
    <w:rsid w:val="00674A13"/>
    <w:rsid w:val="00676192"/>
    <w:rsid w:val="00676D7B"/>
    <w:rsid w:val="00676DC3"/>
    <w:rsid w:val="00676E86"/>
    <w:rsid w:val="00677221"/>
    <w:rsid w:val="00680769"/>
    <w:rsid w:val="0068076C"/>
    <w:rsid w:val="00680907"/>
    <w:rsid w:val="00680CAE"/>
    <w:rsid w:val="006810E8"/>
    <w:rsid w:val="00681CE1"/>
    <w:rsid w:val="00683195"/>
    <w:rsid w:val="006846EA"/>
    <w:rsid w:val="006847C0"/>
    <w:rsid w:val="006849E0"/>
    <w:rsid w:val="006866E1"/>
    <w:rsid w:val="0069024F"/>
    <w:rsid w:val="006904B9"/>
    <w:rsid w:val="006905D5"/>
    <w:rsid w:val="00690F49"/>
    <w:rsid w:val="0069204A"/>
    <w:rsid w:val="006920E4"/>
    <w:rsid w:val="006921FF"/>
    <w:rsid w:val="00693821"/>
    <w:rsid w:val="00693DDA"/>
    <w:rsid w:val="00694A8E"/>
    <w:rsid w:val="00695CC6"/>
    <w:rsid w:val="00696EEE"/>
    <w:rsid w:val="00697AB0"/>
    <w:rsid w:val="006A0017"/>
    <w:rsid w:val="006A0E95"/>
    <w:rsid w:val="006A13B8"/>
    <w:rsid w:val="006A16CE"/>
    <w:rsid w:val="006A1CAC"/>
    <w:rsid w:val="006A2241"/>
    <w:rsid w:val="006A27E4"/>
    <w:rsid w:val="006A2F3A"/>
    <w:rsid w:val="006A3B7E"/>
    <w:rsid w:val="006A43E4"/>
    <w:rsid w:val="006A444E"/>
    <w:rsid w:val="006A48B7"/>
    <w:rsid w:val="006A4D03"/>
    <w:rsid w:val="006A5713"/>
    <w:rsid w:val="006A6013"/>
    <w:rsid w:val="006A65BF"/>
    <w:rsid w:val="006A6C51"/>
    <w:rsid w:val="006A737B"/>
    <w:rsid w:val="006A76DA"/>
    <w:rsid w:val="006B1879"/>
    <w:rsid w:val="006B2568"/>
    <w:rsid w:val="006B35F3"/>
    <w:rsid w:val="006B3606"/>
    <w:rsid w:val="006B4F0E"/>
    <w:rsid w:val="006B56A7"/>
    <w:rsid w:val="006B695A"/>
    <w:rsid w:val="006B696A"/>
    <w:rsid w:val="006B7039"/>
    <w:rsid w:val="006B71AD"/>
    <w:rsid w:val="006B7B0B"/>
    <w:rsid w:val="006C008C"/>
    <w:rsid w:val="006C06CC"/>
    <w:rsid w:val="006C094E"/>
    <w:rsid w:val="006C0E46"/>
    <w:rsid w:val="006C1F6B"/>
    <w:rsid w:val="006C2AE7"/>
    <w:rsid w:val="006C2F48"/>
    <w:rsid w:val="006C33F4"/>
    <w:rsid w:val="006C45D5"/>
    <w:rsid w:val="006C4D6B"/>
    <w:rsid w:val="006C5E99"/>
    <w:rsid w:val="006C6570"/>
    <w:rsid w:val="006C786E"/>
    <w:rsid w:val="006C7E7E"/>
    <w:rsid w:val="006D1291"/>
    <w:rsid w:val="006D1C1C"/>
    <w:rsid w:val="006D2D15"/>
    <w:rsid w:val="006D3362"/>
    <w:rsid w:val="006D4575"/>
    <w:rsid w:val="006D4DAF"/>
    <w:rsid w:val="006D50F7"/>
    <w:rsid w:val="006D5D7F"/>
    <w:rsid w:val="006D6916"/>
    <w:rsid w:val="006D7B71"/>
    <w:rsid w:val="006D7D15"/>
    <w:rsid w:val="006E06BC"/>
    <w:rsid w:val="006E131B"/>
    <w:rsid w:val="006E31F5"/>
    <w:rsid w:val="006E351A"/>
    <w:rsid w:val="006E3C91"/>
    <w:rsid w:val="006E3E5E"/>
    <w:rsid w:val="006E461B"/>
    <w:rsid w:val="006E47D3"/>
    <w:rsid w:val="006E4FB5"/>
    <w:rsid w:val="006E6CE3"/>
    <w:rsid w:val="006F0461"/>
    <w:rsid w:val="006F082D"/>
    <w:rsid w:val="006F08D9"/>
    <w:rsid w:val="006F0B1D"/>
    <w:rsid w:val="006F14E2"/>
    <w:rsid w:val="006F2202"/>
    <w:rsid w:val="006F2B2D"/>
    <w:rsid w:val="006F2EC6"/>
    <w:rsid w:val="006F4124"/>
    <w:rsid w:val="006F47FC"/>
    <w:rsid w:val="006F51BE"/>
    <w:rsid w:val="006F578B"/>
    <w:rsid w:val="006F5AD1"/>
    <w:rsid w:val="006F5D04"/>
    <w:rsid w:val="006F62CF"/>
    <w:rsid w:val="006F66D0"/>
    <w:rsid w:val="006F6850"/>
    <w:rsid w:val="006F6A09"/>
    <w:rsid w:val="006F6AE9"/>
    <w:rsid w:val="0070206A"/>
    <w:rsid w:val="00702388"/>
    <w:rsid w:val="00702688"/>
    <w:rsid w:val="00702AF7"/>
    <w:rsid w:val="00702B68"/>
    <w:rsid w:val="00702BC4"/>
    <w:rsid w:val="00702DFF"/>
    <w:rsid w:val="00703202"/>
    <w:rsid w:val="007038A8"/>
    <w:rsid w:val="00703C61"/>
    <w:rsid w:val="00704126"/>
    <w:rsid w:val="007056FA"/>
    <w:rsid w:val="0070695B"/>
    <w:rsid w:val="007100EB"/>
    <w:rsid w:val="00710435"/>
    <w:rsid w:val="00711533"/>
    <w:rsid w:val="00711FC0"/>
    <w:rsid w:val="0071259A"/>
    <w:rsid w:val="007126EE"/>
    <w:rsid w:val="00712B80"/>
    <w:rsid w:val="00712D5B"/>
    <w:rsid w:val="0071311D"/>
    <w:rsid w:val="00713A55"/>
    <w:rsid w:val="00713AE5"/>
    <w:rsid w:val="00715DC1"/>
    <w:rsid w:val="007165D2"/>
    <w:rsid w:val="007168D2"/>
    <w:rsid w:val="00716978"/>
    <w:rsid w:val="00716ED0"/>
    <w:rsid w:val="00717394"/>
    <w:rsid w:val="00720050"/>
    <w:rsid w:val="00720704"/>
    <w:rsid w:val="00721156"/>
    <w:rsid w:val="0072141A"/>
    <w:rsid w:val="00722222"/>
    <w:rsid w:val="00722501"/>
    <w:rsid w:val="007227DA"/>
    <w:rsid w:val="00723528"/>
    <w:rsid w:val="007237A4"/>
    <w:rsid w:val="007237C0"/>
    <w:rsid w:val="00723C67"/>
    <w:rsid w:val="00723CB6"/>
    <w:rsid w:val="00725867"/>
    <w:rsid w:val="0072609B"/>
    <w:rsid w:val="00726537"/>
    <w:rsid w:val="007267E7"/>
    <w:rsid w:val="00726FA6"/>
    <w:rsid w:val="007273A2"/>
    <w:rsid w:val="0073048A"/>
    <w:rsid w:val="0073048F"/>
    <w:rsid w:val="00731382"/>
    <w:rsid w:val="00731E02"/>
    <w:rsid w:val="00732FAC"/>
    <w:rsid w:val="007331F2"/>
    <w:rsid w:val="0073369E"/>
    <w:rsid w:val="007346F4"/>
    <w:rsid w:val="00734761"/>
    <w:rsid w:val="00734BC2"/>
    <w:rsid w:val="00735612"/>
    <w:rsid w:val="0073636F"/>
    <w:rsid w:val="00736658"/>
    <w:rsid w:val="00737080"/>
    <w:rsid w:val="007370BC"/>
    <w:rsid w:val="00737D44"/>
    <w:rsid w:val="00740822"/>
    <w:rsid w:val="00740A47"/>
    <w:rsid w:val="00741136"/>
    <w:rsid w:val="00742129"/>
    <w:rsid w:val="00743F6F"/>
    <w:rsid w:val="00744746"/>
    <w:rsid w:val="0074610B"/>
    <w:rsid w:val="0074649C"/>
    <w:rsid w:val="007464DC"/>
    <w:rsid w:val="00746FFC"/>
    <w:rsid w:val="0074792C"/>
    <w:rsid w:val="00747A23"/>
    <w:rsid w:val="0075000E"/>
    <w:rsid w:val="00750851"/>
    <w:rsid w:val="00750B99"/>
    <w:rsid w:val="00750F5A"/>
    <w:rsid w:val="007510CF"/>
    <w:rsid w:val="00752661"/>
    <w:rsid w:val="0075370D"/>
    <w:rsid w:val="00753A13"/>
    <w:rsid w:val="00753A7F"/>
    <w:rsid w:val="00753E49"/>
    <w:rsid w:val="0075406B"/>
    <w:rsid w:val="00754B21"/>
    <w:rsid w:val="00754B34"/>
    <w:rsid w:val="00755865"/>
    <w:rsid w:val="00756BFA"/>
    <w:rsid w:val="00757438"/>
    <w:rsid w:val="00757534"/>
    <w:rsid w:val="00760360"/>
    <w:rsid w:val="007626D0"/>
    <w:rsid w:val="0076295F"/>
    <w:rsid w:val="00762E6F"/>
    <w:rsid w:val="0076344F"/>
    <w:rsid w:val="007639E4"/>
    <w:rsid w:val="007649A6"/>
    <w:rsid w:val="0076582C"/>
    <w:rsid w:val="00765899"/>
    <w:rsid w:val="0076605A"/>
    <w:rsid w:val="0076618A"/>
    <w:rsid w:val="007662B0"/>
    <w:rsid w:val="00767AD9"/>
    <w:rsid w:val="007704FD"/>
    <w:rsid w:val="00771441"/>
    <w:rsid w:val="007715A4"/>
    <w:rsid w:val="00771A29"/>
    <w:rsid w:val="00771C77"/>
    <w:rsid w:val="0077224F"/>
    <w:rsid w:val="00773762"/>
    <w:rsid w:val="00774B61"/>
    <w:rsid w:val="007755F5"/>
    <w:rsid w:val="00775EE6"/>
    <w:rsid w:val="007769CC"/>
    <w:rsid w:val="00776BCC"/>
    <w:rsid w:val="0077758B"/>
    <w:rsid w:val="0077772E"/>
    <w:rsid w:val="00780814"/>
    <w:rsid w:val="00781069"/>
    <w:rsid w:val="007815D4"/>
    <w:rsid w:val="00782099"/>
    <w:rsid w:val="007838EE"/>
    <w:rsid w:val="00783E6B"/>
    <w:rsid w:val="00783F58"/>
    <w:rsid w:val="007844B0"/>
    <w:rsid w:val="0078643A"/>
    <w:rsid w:val="00786D33"/>
    <w:rsid w:val="00786DE9"/>
    <w:rsid w:val="00786F06"/>
    <w:rsid w:val="007871A8"/>
    <w:rsid w:val="00787C4B"/>
    <w:rsid w:val="00790628"/>
    <w:rsid w:val="007906E7"/>
    <w:rsid w:val="007911C4"/>
    <w:rsid w:val="00791611"/>
    <w:rsid w:val="00791E1A"/>
    <w:rsid w:val="007935A3"/>
    <w:rsid w:val="007939B2"/>
    <w:rsid w:val="00795211"/>
    <w:rsid w:val="007964DD"/>
    <w:rsid w:val="00796B6D"/>
    <w:rsid w:val="00797F95"/>
    <w:rsid w:val="007A0116"/>
    <w:rsid w:val="007A0158"/>
    <w:rsid w:val="007A1103"/>
    <w:rsid w:val="007A2686"/>
    <w:rsid w:val="007A4E19"/>
    <w:rsid w:val="007A66F0"/>
    <w:rsid w:val="007A77F8"/>
    <w:rsid w:val="007A79AF"/>
    <w:rsid w:val="007B00F3"/>
    <w:rsid w:val="007B020F"/>
    <w:rsid w:val="007B034B"/>
    <w:rsid w:val="007B07C4"/>
    <w:rsid w:val="007B0D2E"/>
    <w:rsid w:val="007B121C"/>
    <w:rsid w:val="007B186E"/>
    <w:rsid w:val="007B21E7"/>
    <w:rsid w:val="007B340A"/>
    <w:rsid w:val="007B3694"/>
    <w:rsid w:val="007B44B1"/>
    <w:rsid w:val="007B69D7"/>
    <w:rsid w:val="007B7D26"/>
    <w:rsid w:val="007B7D83"/>
    <w:rsid w:val="007C0378"/>
    <w:rsid w:val="007C17B2"/>
    <w:rsid w:val="007C2A55"/>
    <w:rsid w:val="007C2D85"/>
    <w:rsid w:val="007C304A"/>
    <w:rsid w:val="007C3073"/>
    <w:rsid w:val="007C3C0A"/>
    <w:rsid w:val="007C432A"/>
    <w:rsid w:val="007C449E"/>
    <w:rsid w:val="007C5271"/>
    <w:rsid w:val="007C5AC5"/>
    <w:rsid w:val="007C7AAF"/>
    <w:rsid w:val="007D0102"/>
    <w:rsid w:val="007D1051"/>
    <w:rsid w:val="007D1BCC"/>
    <w:rsid w:val="007D1ED3"/>
    <w:rsid w:val="007D26E6"/>
    <w:rsid w:val="007D2C6D"/>
    <w:rsid w:val="007D2E52"/>
    <w:rsid w:val="007D4652"/>
    <w:rsid w:val="007D4AB8"/>
    <w:rsid w:val="007D4C4D"/>
    <w:rsid w:val="007D554A"/>
    <w:rsid w:val="007E1039"/>
    <w:rsid w:val="007E10A5"/>
    <w:rsid w:val="007E1641"/>
    <w:rsid w:val="007E1A39"/>
    <w:rsid w:val="007E203E"/>
    <w:rsid w:val="007E4CD6"/>
    <w:rsid w:val="007E4EE6"/>
    <w:rsid w:val="007E77C7"/>
    <w:rsid w:val="007E7C19"/>
    <w:rsid w:val="007F022B"/>
    <w:rsid w:val="007F051B"/>
    <w:rsid w:val="007F051F"/>
    <w:rsid w:val="007F1C60"/>
    <w:rsid w:val="007F1C69"/>
    <w:rsid w:val="007F1CCA"/>
    <w:rsid w:val="007F240A"/>
    <w:rsid w:val="007F2611"/>
    <w:rsid w:val="007F29D3"/>
    <w:rsid w:val="007F2CD8"/>
    <w:rsid w:val="007F4CE6"/>
    <w:rsid w:val="007F503F"/>
    <w:rsid w:val="007F519F"/>
    <w:rsid w:val="007F56D6"/>
    <w:rsid w:val="007F571D"/>
    <w:rsid w:val="007F6086"/>
    <w:rsid w:val="007F650C"/>
    <w:rsid w:val="007F6617"/>
    <w:rsid w:val="007F727C"/>
    <w:rsid w:val="007F7A85"/>
    <w:rsid w:val="007F7B1E"/>
    <w:rsid w:val="007F7E88"/>
    <w:rsid w:val="00800090"/>
    <w:rsid w:val="00800798"/>
    <w:rsid w:val="008011C7"/>
    <w:rsid w:val="00802C6F"/>
    <w:rsid w:val="00802F89"/>
    <w:rsid w:val="00805283"/>
    <w:rsid w:val="00805D63"/>
    <w:rsid w:val="00805EE6"/>
    <w:rsid w:val="00806098"/>
    <w:rsid w:val="008064C5"/>
    <w:rsid w:val="00806B2C"/>
    <w:rsid w:val="0081099D"/>
    <w:rsid w:val="00810A3E"/>
    <w:rsid w:val="00810C20"/>
    <w:rsid w:val="008111F5"/>
    <w:rsid w:val="008114BB"/>
    <w:rsid w:val="00811900"/>
    <w:rsid w:val="0081270E"/>
    <w:rsid w:val="008128BA"/>
    <w:rsid w:val="00812C34"/>
    <w:rsid w:val="00813418"/>
    <w:rsid w:val="008148C7"/>
    <w:rsid w:val="0081536D"/>
    <w:rsid w:val="0081619B"/>
    <w:rsid w:val="0081782C"/>
    <w:rsid w:val="00817D31"/>
    <w:rsid w:val="008201D5"/>
    <w:rsid w:val="00820368"/>
    <w:rsid w:val="00820749"/>
    <w:rsid w:val="00820E3E"/>
    <w:rsid w:val="0082239F"/>
    <w:rsid w:val="0082316A"/>
    <w:rsid w:val="0082317E"/>
    <w:rsid w:val="008245A8"/>
    <w:rsid w:val="00825582"/>
    <w:rsid w:val="00825B41"/>
    <w:rsid w:val="00825DF5"/>
    <w:rsid w:val="008263E8"/>
    <w:rsid w:val="008264D9"/>
    <w:rsid w:val="00827BEA"/>
    <w:rsid w:val="00827EE6"/>
    <w:rsid w:val="00830A3E"/>
    <w:rsid w:val="00830ACB"/>
    <w:rsid w:val="00830E72"/>
    <w:rsid w:val="00831C35"/>
    <w:rsid w:val="00831C73"/>
    <w:rsid w:val="00831F4C"/>
    <w:rsid w:val="00832026"/>
    <w:rsid w:val="008326CC"/>
    <w:rsid w:val="008358AC"/>
    <w:rsid w:val="00835EB7"/>
    <w:rsid w:val="00836147"/>
    <w:rsid w:val="0083628C"/>
    <w:rsid w:val="00836989"/>
    <w:rsid w:val="00836C59"/>
    <w:rsid w:val="00836DBB"/>
    <w:rsid w:val="008376FA"/>
    <w:rsid w:val="0083784F"/>
    <w:rsid w:val="00837E97"/>
    <w:rsid w:val="00840D7C"/>
    <w:rsid w:val="008421FD"/>
    <w:rsid w:val="00842B5E"/>
    <w:rsid w:val="00842C59"/>
    <w:rsid w:val="008432F3"/>
    <w:rsid w:val="00843D7A"/>
    <w:rsid w:val="00843E3A"/>
    <w:rsid w:val="008440B2"/>
    <w:rsid w:val="008443BC"/>
    <w:rsid w:val="0084442D"/>
    <w:rsid w:val="008449BA"/>
    <w:rsid w:val="0084708F"/>
    <w:rsid w:val="00847924"/>
    <w:rsid w:val="008505C5"/>
    <w:rsid w:val="00850B4B"/>
    <w:rsid w:val="008515A0"/>
    <w:rsid w:val="0085181A"/>
    <w:rsid w:val="008518CE"/>
    <w:rsid w:val="00851B8A"/>
    <w:rsid w:val="00852644"/>
    <w:rsid w:val="008527B8"/>
    <w:rsid w:val="00852AF1"/>
    <w:rsid w:val="008530D4"/>
    <w:rsid w:val="008535FF"/>
    <w:rsid w:val="008540E2"/>
    <w:rsid w:val="008541D7"/>
    <w:rsid w:val="008545D4"/>
    <w:rsid w:val="00854661"/>
    <w:rsid w:val="008554CC"/>
    <w:rsid w:val="00855E06"/>
    <w:rsid w:val="00856B66"/>
    <w:rsid w:val="008607BB"/>
    <w:rsid w:val="00861D77"/>
    <w:rsid w:val="008623E2"/>
    <w:rsid w:val="00863624"/>
    <w:rsid w:val="00863EF2"/>
    <w:rsid w:val="0086430E"/>
    <w:rsid w:val="00864BE0"/>
    <w:rsid w:val="00865295"/>
    <w:rsid w:val="0086532D"/>
    <w:rsid w:val="00865841"/>
    <w:rsid w:val="00865CB7"/>
    <w:rsid w:val="00866669"/>
    <w:rsid w:val="00866D19"/>
    <w:rsid w:val="00866F49"/>
    <w:rsid w:val="008670EE"/>
    <w:rsid w:val="00867214"/>
    <w:rsid w:val="00867CB7"/>
    <w:rsid w:val="00870AAA"/>
    <w:rsid w:val="00870F96"/>
    <w:rsid w:val="008719B9"/>
    <w:rsid w:val="00871BD4"/>
    <w:rsid w:val="00871F41"/>
    <w:rsid w:val="00872504"/>
    <w:rsid w:val="0087254D"/>
    <w:rsid w:val="0087507B"/>
    <w:rsid w:val="00875F37"/>
    <w:rsid w:val="00876259"/>
    <w:rsid w:val="008766A7"/>
    <w:rsid w:val="008768F3"/>
    <w:rsid w:val="0087754E"/>
    <w:rsid w:val="00880AB6"/>
    <w:rsid w:val="00881623"/>
    <w:rsid w:val="0088175A"/>
    <w:rsid w:val="00882358"/>
    <w:rsid w:val="00882404"/>
    <w:rsid w:val="00882716"/>
    <w:rsid w:val="00882C10"/>
    <w:rsid w:val="0088328A"/>
    <w:rsid w:val="0088366D"/>
    <w:rsid w:val="008836B6"/>
    <w:rsid w:val="00883E06"/>
    <w:rsid w:val="008847C4"/>
    <w:rsid w:val="00884A1F"/>
    <w:rsid w:val="00884CC6"/>
    <w:rsid w:val="00885214"/>
    <w:rsid w:val="0088530D"/>
    <w:rsid w:val="008856B6"/>
    <w:rsid w:val="00885FBE"/>
    <w:rsid w:val="0088655F"/>
    <w:rsid w:val="00886672"/>
    <w:rsid w:val="008875A7"/>
    <w:rsid w:val="00890CDD"/>
    <w:rsid w:val="00891111"/>
    <w:rsid w:val="008911C6"/>
    <w:rsid w:val="008913BE"/>
    <w:rsid w:val="008926FC"/>
    <w:rsid w:val="00893317"/>
    <w:rsid w:val="00894CB5"/>
    <w:rsid w:val="008958F9"/>
    <w:rsid w:val="00895AA7"/>
    <w:rsid w:val="00895F54"/>
    <w:rsid w:val="008971EE"/>
    <w:rsid w:val="008A11E5"/>
    <w:rsid w:val="008A16D2"/>
    <w:rsid w:val="008A1C55"/>
    <w:rsid w:val="008A211F"/>
    <w:rsid w:val="008A24A2"/>
    <w:rsid w:val="008A2AB9"/>
    <w:rsid w:val="008A2E32"/>
    <w:rsid w:val="008A3172"/>
    <w:rsid w:val="008A32AC"/>
    <w:rsid w:val="008A362B"/>
    <w:rsid w:val="008A3C82"/>
    <w:rsid w:val="008A4CA2"/>
    <w:rsid w:val="008A5076"/>
    <w:rsid w:val="008A6790"/>
    <w:rsid w:val="008A69BB"/>
    <w:rsid w:val="008A6C17"/>
    <w:rsid w:val="008A772C"/>
    <w:rsid w:val="008A7B96"/>
    <w:rsid w:val="008A7E35"/>
    <w:rsid w:val="008AD7E5"/>
    <w:rsid w:val="008B089C"/>
    <w:rsid w:val="008B0D64"/>
    <w:rsid w:val="008B2225"/>
    <w:rsid w:val="008B2944"/>
    <w:rsid w:val="008B3107"/>
    <w:rsid w:val="008B33F0"/>
    <w:rsid w:val="008B37EF"/>
    <w:rsid w:val="008B38FB"/>
    <w:rsid w:val="008B3B22"/>
    <w:rsid w:val="008B44AB"/>
    <w:rsid w:val="008B4D0B"/>
    <w:rsid w:val="008B5C9B"/>
    <w:rsid w:val="008B6110"/>
    <w:rsid w:val="008B6EFB"/>
    <w:rsid w:val="008C18EA"/>
    <w:rsid w:val="008C1EF2"/>
    <w:rsid w:val="008C1F05"/>
    <w:rsid w:val="008C1FDA"/>
    <w:rsid w:val="008C2542"/>
    <w:rsid w:val="008C2B5F"/>
    <w:rsid w:val="008C3AAB"/>
    <w:rsid w:val="008C452D"/>
    <w:rsid w:val="008C49EC"/>
    <w:rsid w:val="008C6FED"/>
    <w:rsid w:val="008C7079"/>
    <w:rsid w:val="008C7F0D"/>
    <w:rsid w:val="008D0A2B"/>
    <w:rsid w:val="008D0C70"/>
    <w:rsid w:val="008D171B"/>
    <w:rsid w:val="008D2118"/>
    <w:rsid w:val="008D2301"/>
    <w:rsid w:val="008D2515"/>
    <w:rsid w:val="008D2BEC"/>
    <w:rsid w:val="008D3DCC"/>
    <w:rsid w:val="008D4198"/>
    <w:rsid w:val="008D514E"/>
    <w:rsid w:val="008D5853"/>
    <w:rsid w:val="008D6C21"/>
    <w:rsid w:val="008D6FF3"/>
    <w:rsid w:val="008D764B"/>
    <w:rsid w:val="008E1F45"/>
    <w:rsid w:val="008E3CD8"/>
    <w:rsid w:val="008E3D09"/>
    <w:rsid w:val="008E5FBC"/>
    <w:rsid w:val="008E67D5"/>
    <w:rsid w:val="008E7531"/>
    <w:rsid w:val="008F05C8"/>
    <w:rsid w:val="008F10DD"/>
    <w:rsid w:val="008F14CF"/>
    <w:rsid w:val="008F14F7"/>
    <w:rsid w:val="008F1713"/>
    <w:rsid w:val="008F1781"/>
    <w:rsid w:val="008F1A0B"/>
    <w:rsid w:val="008F22F5"/>
    <w:rsid w:val="008F2F76"/>
    <w:rsid w:val="008F3F28"/>
    <w:rsid w:val="008F4608"/>
    <w:rsid w:val="008F5ADB"/>
    <w:rsid w:val="008F5F90"/>
    <w:rsid w:val="008F6701"/>
    <w:rsid w:val="00900332"/>
    <w:rsid w:val="009014EC"/>
    <w:rsid w:val="0090238A"/>
    <w:rsid w:val="009026F5"/>
    <w:rsid w:val="00903013"/>
    <w:rsid w:val="00903D71"/>
    <w:rsid w:val="00905424"/>
    <w:rsid w:val="00906C38"/>
    <w:rsid w:val="00906EE4"/>
    <w:rsid w:val="009071F5"/>
    <w:rsid w:val="009104DB"/>
    <w:rsid w:val="009104FD"/>
    <w:rsid w:val="00910B1B"/>
    <w:rsid w:val="00910BAC"/>
    <w:rsid w:val="00911213"/>
    <w:rsid w:val="009115A3"/>
    <w:rsid w:val="00911BF0"/>
    <w:rsid w:val="00914067"/>
    <w:rsid w:val="00914F23"/>
    <w:rsid w:val="009153EB"/>
    <w:rsid w:val="00915AF5"/>
    <w:rsid w:val="009164D0"/>
    <w:rsid w:val="0091784D"/>
    <w:rsid w:val="009179A8"/>
    <w:rsid w:val="00917FC3"/>
    <w:rsid w:val="00920994"/>
    <w:rsid w:val="0092102C"/>
    <w:rsid w:val="00921614"/>
    <w:rsid w:val="009218FE"/>
    <w:rsid w:val="00921C26"/>
    <w:rsid w:val="00921F54"/>
    <w:rsid w:val="009220A4"/>
    <w:rsid w:val="0092271F"/>
    <w:rsid w:val="00923728"/>
    <w:rsid w:val="00923B11"/>
    <w:rsid w:val="00923EF4"/>
    <w:rsid w:val="00924F77"/>
    <w:rsid w:val="009252F8"/>
    <w:rsid w:val="00925443"/>
    <w:rsid w:val="009257DC"/>
    <w:rsid w:val="0092622C"/>
    <w:rsid w:val="00926AFE"/>
    <w:rsid w:val="00927358"/>
    <w:rsid w:val="00927370"/>
    <w:rsid w:val="00927508"/>
    <w:rsid w:val="00930488"/>
    <w:rsid w:val="00930854"/>
    <w:rsid w:val="00930A54"/>
    <w:rsid w:val="00930E4F"/>
    <w:rsid w:val="009312B1"/>
    <w:rsid w:val="009322DA"/>
    <w:rsid w:val="00932DA5"/>
    <w:rsid w:val="0093365D"/>
    <w:rsid w:val="00933E6B"/>
    <w:rsid w:val="009342E1"/>
    <w:rsid w:val="00934452"/>
    <w:rsid w:val="009352E1"/>
    <w:rsid w:val="00936040"/>
    <w:rsid w:val="00936301"/>
    <w:rsid w:val="009376F4"/>
    <w:rsid w:val="0094035F"/>
    <w:rsid w:val="00940AD7"/>
    <w:rsid w:val="0094166A"/>
    <w:rsid w:val="00941689"/>
    <w:rsid w:val="00941B28"/>
    <w:rsid w:val="009429F7"/>
    <w:rsid w:val="00942E2E"/>
    <w:rsid w:val="009439A9"/>
    <w:rsid w:val="009439E8"/>
    <w:rsid w:val="0094575C"/>
    <w:rsid w:val="009457BF"/>
    <w:rsid w:val="0094588A"/>
    <w:rsid w:val="00945C0A"/>
    <w:rsid w:val="00946160"/>
    <w:rsid w:val="009468E1"/>
    <w:rsid w:val="0095031B"/>
    <w:rsid w:val="00950FD2"/>
    <w:rsid w:val="0095369A"/>
    <w:rsid w:val="0095434C"/>
    <w:rsid w:val="00954D11"/>
    <w:rsid w:val="00954F35"/>
    <w:rsid w:val="0095524E"/>
    <w:rsid w:val="00955791"/>
    <w:rsid w:val="00956FF9"/>
    <w:rsid w:val="00957600"/>
    <w:rsid w:val="00957EBB"/>
    <w:rsid w:val="00957F21"/>
    <w:rsid w:val="0096022B"/>
    <w:rsid w:val="00960818"/>
    <w:rsid w:val="00960AF9"/>
    <w:rsid w:val="00961AE7"/>
    <w:rsid w:val="009640E4"/>
    <w:rsid w:val="009641C3"/>
    <w:rsid w:val="0096439E"/>
    <w:rsid w:val="009651CC"/>
    <w:rsid w:val="00965293"/>
    <w:rsid w:val="00967CE0"/>
    <w:rsid w:val="00968F53"/>
    <w:rsid w:val="009703B8"/>
    <w:rsid w:val="00970754"/>
    <w:rsid w:val="00970AC3"/>
    <w:rsid w:val="00970D44"/>
    <w:rsid w:val="00970DA6"/>
    <w:rsid w:val="009716F6"/>
    <w:rsid w:val="009718DE"/>
    <w:rsid w:val="00972383"/>
    <w:rsid w:val="009731C3"/>
    <w:rsid w:val="0097337E"/>
    <w:rsid w:val="00973502"/>
    <w:rsid w:val="00973797"/>
    <w:rsid w:val="00973842"/>
    <w:rsid w:val="00974AD1"/>
    <w:rsid w:val="009752A5"/>
    <w:rsid w:val="00975394"/>
    <w:rsid w:val="009760F2"/>
    <w:rsid w:val="00976B8A"/>
    <w:rsid w:val="00976C85"/>
    <w:rsid w:val="0097787C"/>
    <w:rsid w:val="00980558"/>
    <w:rsid w:val="0098106B"/>
    <w:rsid w:val="00982813"/>
    <w:rsid w:val="009843CA"/>
    <w:rsid w:val="0098445D"/>
    <w:rsid w:val="00984CBD"/>
    <w:rsid w:val="0098573D"/>
    <w:rsid w:val="00985BE4"/>
    <w:rsid w:val="00986ABD"/>
    <w:rsid w:val="00987258"/>
    <w:rsid w:val="00987CDF"/>
    <w:rsid w:val="0099083C"/>
    <w:rsid w:val="00990DD3"/>
    <w:rsid w:val="00990F97"/>
    <w:rsid w:val="00992D7F"/>
    <w:rsid w:val="009932F0"/>
    <w:rsid w:val="0099330D"/>
    <w:rsid w:val="009933E1"/>
    <w:rsid w:val="00994AA1"/>
    <w:rsid w:val="00996840"/>
    <w:rsid w:val="00996975"/>
    <w:rsid w:val="00996DC0"/>
    <w:rsid w:val="00996F3A"/>
    <w:rsid w:val="0099703A"/>
    <w:rsid w:val="009A0D80"/>
    <w:rsid w:val="009A13CC"/>
    <w:rsid w:val="009A1A80"/>
    <w:rsid w:val="009A28AD"/>
    <w:rsid w:val="009A2B8B"/>
    <w:rsid w:val="009A348D"/>
    <w:rsid w:val="009A47A3"/>
    <w:rsid w:val="009A7F85"/>
    <w:rsid w:val="009B08E9"/>
    <w:rsid w:val="009B0D81"/>
    <w:rsid w:val="009B0DEA"/>
    <w:rsid w:val="009B0E00"/>
    <w:rsid w:val="009B0F8C"/>
    <w:rsid w:val="009B1171"/>
    <w:rsid w:val="009B1CE3"/>
    <w:rsid w:val="009B1D26"/>
    <w:rsid w:val="009B28CF"/>
    <w:rsid w:val="009B304D"/>
    <w:rsid w:val="009B3C06"/>
    <w:rsid w:val="009B4366"/>
    <w:rsid w:val="009B4653"/>
    <w:rsid w:val="009B4AB4"/>
    <w:rsid w:val="009B57F4"/>
    <w:rsid w:val="009B5CAB"/>
    <w:rsid w:val="009B62D7"/>
    <w:rsid w:val="009B668E"/>
    <w:rsid w:val="009B66E0"/>
    <w:rsid w:val="009B6885"/>
    <w:rsid w:val="009B7836"/>
    <w:rsid w:val="009B78D2"/>
    <w:rsid w:val="009B7975"/>
    <w:rsid w:val="009B7A0A"/>
    <w:rsid w:val="009C0B6F"/>
    <w:rsid w:val="009C11A5"/>
    <w:rsid w:val="009C2C34"/>
    <w:rsid w:val="009C30E6"/>
    <w:rsid w:val="009C331C"/>
    <w:rsid w:val="009C3D59"/>
    <w:rsid w:val="009C4892"/>
    <w:rsid w:val="009C50E7"/>
    <w:rsid w:val="009C525F"/>
    <w:rsid w:val="009C54D0"/>
    <w:rsid w:val="009C55CB"/>
    <w:rsid w:val="009C5F96"/>
    <w:rsid w:val="009C634C"/>
    <w:rsid w:val="009C751F"/>
    <w:rsid w:val="009C75B3"/>
    <w:rsid w:val="009D0607"/>
    <w:rsid w:val="009D061D"/>
    <w:rsid w:val="009D0710"/>
    <w:rsid w:val="009D0996"/>
    <w:rsid w:val="009D1CA1"/>
    <w:rsid w:val="009D2E2E"/>
    <w:rsid w:val="009D3542"/>
    <w:rsid w:val="009D37CF"/>
    <w:rsid w:val="009D3D89"/>
    <w:rsid w:val="009D5925"/>
    <w:rsid w:val="009D5B9F"/>
    <w:rsid w:val="009D61DB"/>
    <w:rsid w:val="009D65B5"/>
    <w:rsid w:val="009D68EC"/>
    <w:rsid w:val="009D7D62"/>
    <w:rsid w:val="009E12A7"/>
    <w:rsid w:val="009E16CE"/>
    <w:rsid w:val="009E1E81"/>
    <w:rsid w:val="009E1EB4"/>
    <w:rsid w:val="009E26B9"/>
    <w:rsid w:val="009E31B5"/>
    <w:rsid w:val="009E36A3"/>
    <w:rsid w:val="009E5263"/>
    <w:rsid w:val="009E65A2"/>
    <w:rsid w:val="009E7547"/>
    <w:rsid w:val="009E7BFE"/>
    <w:rsid w:val="009F00DF"/>
    <w:rsid w:val="009F0464"/>
    <w:rsid w:val="009F07B6"/>
    <w:rsid w:val="009F0AFE"/>
    <w:rsid w:val="009F0F5D"/>
    <w:rsid w:val="009F1CBF"/>
    <w:rsid w:val="009F1CF8"/>
    <w:rsid w:val="009F1E7C"/>
    <w:rsid w:val="009F215A"/>
    <w:rsid w:val="009F2F5C"/>
    <w:rsid w:val="009F39B0"/>
    <w:rsid w:val="009F4096"/>
    <w:rsid w:val="009F4668"/>
    <w:rsid w:val="009F472D"/>
    <w:rsid w:val="009F47E7"/>
    <w:rsid w:val="009F5283"/>
    <w:rsid w:val="009F5C70"/>
    <w:rsid w:val="009FFB41"/>
    <w:rsid w:val="00A00A7B"/>
    <w:rsid w:val="00A00AE6"/>
    <w:rsid w:val="00A00D40"/>
    <w:rsid w:val="00A011DC"/>
    <w:rsid w:val="00A012CA"/>
    <w:rsid w:val="00A01493"/>
    <w:rsid w:val="00A01CBC"/>
    <w:rsid w:val="00A02039"/>
    <w:rsid w:val="00A0362D"/>
    <w:rsid w:val="00A0417E"/>
    <w:rsid w:val="00A04742"/>
    <w:rsid w:val="00A05BFC"/>
    <w:rsid w:val="00A07328"/>
    <w:rsid w:val="00A07816"/>
    <w:rsid w:val="00A1001A"/>
    <w:rsid w:val="00A140C4"/>
    <w:rsid w:val="00A140E0"/>
    <w:rsid w:val="00A152AD"/>
    <w:rsid w:val="00A160A7"/>
    <w:rsid w:val="00A166C0"/>
    <w:rsid w:val="00A20874"/>
    <w:rsid w:val="00A20D3F"/>
    <w:rsid w:val="00A21CDB"/>
    <w:rsid w:val="00A229A0"/>
    <w:rsid w:val="00A2343B"/>
    <w:rsid w:val="00A237F1"/>
    <w:rsid w:val="00A23947"/>
    <w:rsid w:val="00A23F2A"/>
    <w:rsid w:val="00A254E0"/>
    <w:rsid w:val="00A26481"/>
    <w:rsid w:val="00A27250"/>
    <w:rsid w:val="00A27AD0"/>
    <w:rsid w:val="00A30E9C"/>
    <w:rsid w:val="00A31713"/>
    <w:rsid w:val="00A31A45"/>
    <w:rsid w:val="00A31DA0"/>
    <w:rsid w:val="00A31FD7"/>
    <w:rsid w:val="00A33957"/>
    <w:rsid w:val="00A3404C"/>
    <w:rsid w:val="00A3407D"/>
    <w:rsid w:val="00A34B40"/>
    <w:rsid w:val="00A353C5"/>
    <w:rsid w:val="00A35539"/>
    <w:rsid w:val="00A35FE4"/>
    <w:rsid w:val="00A37374"/>
    <w:rsid w:val="00A37791"/>
    <w:rsid w:val="00A379F6"/>
    <w:rsid w:val="00A37EDD"/>
    <w:rsid w:val="00A37FFC"/>
    <w:rsid w:val="00A40088"/>
    <w:rsid w:val="00A40BD0"/>
    <w:rsid w:val="00A41F84"/>
    <w:rsid w:val="00A41FDB"/>
    <w:rsid w:val="00A43077"/>
    <w:rsid w:val="00A4360C"/>
    <w:rsid w:val="00A439F4"/>
    <w:rsid w:val="00A43A95"/>
    <w:rsid w:val="00A44176"/>
    <w:rsid w:val="00A44C01"/>
    <w:rsid w:val="00A45141"/>
    <w:rsid w:val="00A454E7"/>
    <w:rsid w:val="00A4582F"/>
    <w:rsid w:val="00A45AE6"/>
    <w:rsid w:val="00A4600A"/>
    <w:rsid w:val="00A46218"/>
    <w:rsid w:val="00A470E9"/>
    <w:rsid w:val="00A471D2"/>
    <w:rsid w:val="00A4745D"/>
    <w:rsid w:val="00A47BD2"/>
    <w:rsid w:val="00A50711"/>
    <w:rsid w:val="00A507F7"/>
    <w:rsid w:val="00A50F87"/>
    <w:rsid w:val="00A51C30"/>
    <w:rsid w:val="00A52220"/>
    <w:rsid w:val="00A523E7"/>
    <w:rsid w:val="00A535EF"/>
    <w:rsid w:val="00A5395D"/>
    <w:rsid w:val="00A53CF2"/>
    <w:rsid w:val="00A54889"/>
    <w:rsid w:val="00A54D63"/>
    <w:rsid w:val="00A55C42"/>
    <w:rsid w:val="00A55CF5"/>
    <w:rsid w:val="00A56482"/>
    <w:rsid w:val="00A57439"/>
    <w:rsid w:val="00A601B6"/>
    <w:rsid w:val="00A60203"/>
    <w:rsid w:val="00A60783"/>
    <w:rsid w:val="00A60D80"/>
    <w:rsid w:val="00A6108E"/>
    <w:rsid w:val="00A615F9"/>
    <w:rsid w:val="00A61BF0"/>
    <w:rsid w:val="00A6247D"/>
    <w:rsid w:val="00A62716"/>
    <w:rsid w:val="00A62FF9"/>
    <w:rsid w:val="00A63315"/>
    <w:rsid w:val="00A63460"/>
    <w:rsid w:val="00A63583"/>
    <w:rsid w:val="00A636E0"/>
    <w:rsid w:val="00A6486B"/>
    <w:rsid w:val="00A64BF7"/>
    <w:rsid w:val="00A64D18"/>
    <w:rsid w:val="00A64D1B"/>
    <w:rsid w:val="00A64D7D"/>
    <w:rsid w:val="00A65963"/>
    <w:rsid w:val="00A664D2"/>
    <w:rsid w:val="00A70144"/>
    <w:rsid w:val="00A70495"/>
    <w:rsid w:val="00A708EB"/>
    <w:rsid w:val="00A70A80"/>
    <w:rsid w:val="00A70CFC"/>
    <w:rsid w:val="00A71AC8"/>
    <w:rsid w:val="00A7265F"/>
    <w:rsid w:val="00A72C93"/>
    <w:rsid w:val="00A72F90"/>
    <w:rsid w:val="00A73733"/>
    <w:rsid w:val="00A73763"/>
    <w:rsid w:val="00A73D0F"/>
    <w:rsid w:val="00A74279"/>
    <w:rsid w:val="00A771A8"/>
    <w:rsid w:val="00A77662"/>
    <w:rsid w:val="00A77D4B"/>
    <w:rsid w:val="00A80A82"/>
    <w:rsid w:val="00A80A8A"/>
    <w:rsid w:val="00A81138"/>
    <w:rsid w:val="00A820C9"/>
    <w:rsid w:val="00A821DF"/>
    <w:rsid w:val="00A83B36"/>
    <w:rsid w:val="00A83BB6"/>
    <w:rsid w:val="00A84B32"/>
    <w:rsid w:val="00A84B76"/>
    <w:rsid w:val="00A85432"/>
    <w:rsid w:val="00A85B7D"/>
    <w:rsid w:val="00A8691F"/>
    <w:rsid w:val="00A8790D"/>
    <w:rsid w:val="00A87F51"/>
    <w:rsid w:val="00A92BA8"/>
    <w:rsid w:val="00A92FA0"/>
    <w:rsid w:val="00A93A19"/>
    <w:rsid w:val="00A93A35"/>
    <w:rsid w:val="00A93C2C"/>
    <w:rsid w:val="00A93C6A"/>
    <w:rsid w:val="00A9416C"/>
    <w:rsid w:val="00A945E2"/>
    <w:rsid w:val="00A954E4"/>
    <w:rsid w:val="00A95DD4"/>
    <w:rsid w:val="00A95F9B"/>
    <w:rsid w:val="00A9702D"/>
    <w:rsid w:val="00A978C6"/>
    <w:rsid w:val="00A97B11"/>
    <w:rsid w:val="00AA0067"/>
    <w:rsid w:val="00AA0177"/>
    <w:rsid w:val="00AA10D0"/>
    <w:rsid w:val="00AA14E2"/>
    <w:rsid w:val="00AA17B1"/>
    <w:rsid w:val="00AA24E6"/>
    <w:rsid w:val="00AA2FE3"/>
    <w:rsid w:val="00AA334B"/>
    <w:rsid w:val="00AA341C"/>
    <w:rsid w:val="00AA391E"/>
    <w:rsid w:val="00AA3F50"/>
    <w:rsid w:val="00AA42FA"/>
    <w:rsid w:val="00AA43DD"/>
    <w:rsid w:val="00AA4E95"/>
    <w:rsid w:val="00AA5F3D"/>
    <w:rsid w:val="00AA6D29"/>
    <w:rsid w:val="00AA6D62"/>
    <w:rsid w:val="00AA72AD"/>
    <w:rsid w:val="00AA780A"/>
    <w:rsid w:val="00AA79D6"/>
    <w:rsid w:val="00AB031F"/>
    <w:rsid w:val="00AB083A"/>
    <w:rsid w:val="00AB0A97"/>
    <w:rsid w:val="00AB1B97"/>
    <w:rsid w:val="00AB1DD6"/>
    <w:rsid w:val="00AB222B"/>
    <w:rsid w:val="00AB3B94"/>
    <w:rsid w:val="00AB442D"/>
    <w:rsid w:val="00AB6164"/>
    <w:rsid w:val="00AB6620"/>
    <w:rsid w:val="00AB66A9"/>
    <w:rsid w:val="00AB68A3"/>
    <w:rsid w:val="00AB6B47"/>
    <w:rsid w:val="00AB74F8"/>
    <w:rsid w:val="00AB7A9A"/>
    <w:rsid w:val="00AB7F33"/>
    <w:rsid w:val="00AC04E3"/>
    <w:rsid w:val="00AC09A2"/>
    <w:rsid w:val="00AC242E"/>
    <w:rsid w:val="00AC2575"/>
    <w:rsid w:val="00AC3362"/>
    <w:rsid w:val="00AC3B39"/>
    <w:rsid w:val="00AC4B9D"/>
    <w:rsid w:val="00AC4F99"/>
    <w:rsid w:val="00AC5B58"/>
    <w:rsid w:val="00AC6661"/>
    <w:rsid w:val="00AC69DA"/>
    <w:rsid w:val="00AC6CE5"/>
    <w:rsid w:val="00AC6D71"/>
    <w:rsid w:val="00AC763E"/>
    <w:rsid w:val="00AC7A4C"/>
    <w:rsid w:val="00AD05B9"/>
    <w:rsid w:val="00AD09FB"/>
    <w:rsid w:val="00AD0F8A"/>
    <w:rsid w:val="00AD18F7"/>
    <w:rsid w:val="00AD2F45"/>
    <w:rsid w:val="00AD33C2"/>
    <w:rsid w:val="00AD3600"/>
    <w:rsid w:val="00AD3B13"/>
    <w:rsid w:val="00AD3CCB"/>
    <w:rsid w:val="00AD3E41"/>
    <w:rsid w:val="00AD4A7D"/>
    <w:rsid w:val="00AD514B"/>
    <w:rsid w:val="00AD586A"/>
    <w:rsid w:val="00AD7742"/>
    <w:rsid w:val="00AD9248"/>
    <w:rsid w:val="00AE0976"/>
    <w:rsid w:val="00AE0BF1"/>
    <w:rsid w:val="00AE1DBB"/>
    <w:rsid w:val="00AE22C6"/>
    <w:rsid w:val="00AE39A5"/>
    <w:rsid w:val="00AE4CA7"/>
    <w:rsid w:val="00AF0794"/>
    <w:rsid w:val="00AF0AFE"/>
    <w:rsid w:val="00AF111C"/>
    <w:rsid w:val="00AF207C"/>
    <w:rsid w:val="00AF227C"/>
    <w:rsid w:val="00AF2E47"/>
    <w:rsid w:val="00AF307C"/>
    <w:rsid w:val="00AF3A9B"/>
    <w:rsid w:val="00AF3C05"/>
    <w:rsid w:val="00AF4108"/>
    <w:rsid w:val="00AF42B7"/>
    <w:rsid w:val="00AF456F"/>
    <w:rsid w:val="00AF4ACD"/>
    <w:rsid w:val="00AF4B8F"/>
    <w:rsid w:val="00AF4C3E"/>
    <w:rsid w:val="00AF4EA5"/>
    <w:rsid w:val="00AF5199"/>
    <w:rsid w:val="00AF651C"/>
    <w:rsid w:val="00AF663B"/>
    <w:rsid w:val="00AF6E89"/>
    <w:rsid w:val="00AF6FB3"/>
    <w:rsid w:val="00AF7C34"/>
    <w:rsid w:val="00AF7EDD"/>
    <w:rsid w:val="00B007D7"/>
    <w:rsid w:val="00B02344"/>
    <w:rsid w:val="00B02675"/>
    <w:rsid w:val="00B027AB"/>
    <w:rsid w:val="00B02899"/>
    <w:rsid w:val="00B02D20"/>
    <w:rsid w:val="00B03223"/>
    <w:rsid w:val="00B039E3"/>
    <w:rsid w:val="00B045AC"/>
    <w:rsid w:val="00B04B2D"/>
    <w:rsid w:val="00B04F7A"/>
    <w:rsid w:val="00B06CB4"/>
    <w:rsid w:val="00B07469"/>
    <w:rsid w:val="00B075C2"/>
    <w:rsid w:val="00B0794F"/>
    <w:rsid w:val="00B10265"/>
    <w:rsid w:val="00B104A1"/>
    <w:rsid w:val="00B1080B"/>
    <w:rsid w:val="00B1113E"/>
    <w:rsid w:val="00B12533"/>
    <w:rsid w:val="00B129B7"/>
    <w:rsid w:val="00B12C65"/>
    <w:rsid w:val="00B13BD5"/>
    <w:rsid w:val="00B147BD"/>
    <w:rsid w:val="00B1498F"/>
    <w:rsid w:val="00B15209"/>
    <w:rsid w:val="00B156D8"/>
    <w:rsid w:val="00B16602"/>
    <w:rsid w:val="00B16D46"/>
    <w:rsid w:val="00B175FE"/>
    <w:rsid w:val="00B214A2"/>
    <w:rsid w:val="00B21B61"/>
    <w:rsid w:val="00B21C0C"/>
    <w:rsid w:val="00B22CCE"/>
    <w:rsid w:val="00B2392C"/>
    <w:rsid w:val="00B239CC"/>
    <w:rsid w:val="00B23E1A"/>
    <w:rsid w:val="00B2437B"/>
    <w:rsid w:val="00B2457A"/>
    <w:rsid w:val="00B24964"/>
    <w:rsid w:val="00B25156"/>
    <w:rsid w:val="00B25BE0"/>
    <w:rsid w:val="00B26478"/>
    <w:rsid w:val="00B2655F"/>
    <w:rsid w:val="00B26842"/>
    <w:rsid w:val="00B26906"/>
    <w:rsid w:val="00B279EC"/>
    <w:rsid w:val="00B30A86"/>
    <w:rsid w:val="00B31431"/>
    <w:rsid w:val="00B32159"/>
    <w:rsid w:val="00B321DD"/>
    <w:rsid w:val="00B3256D"/>
    <w:rsid w:val="00B32BB3"/>
    <w:rsid w:val="00B33994"/>
    <w:rsid w:val="00B34461"/>
    <w:rsid w:val="00B35AFE"/>
    <w:rsid w:val="00B35F44"/>
    <w:rsid w:val="00B37264"/>
    <w:rsid w:val="00B3786E"/>
    <w:rsid w:val="00B40BE0"/>
    <w:rsid w:val="00B4129A"/>
    <w:rsid w:val="00B42452"/>
    <w:rsid w:val="00B424F7"/>
    <w:rsid w:val="00B42929"/>
    <w:rsid w:val="00B4372A"/>
    <w:rsid w:val="00B43F74"/>
    <w:rsid w:val="00B44257"/>
    <w:rsid w:val="00B4441D"/>
    <w:rsid w:val="00B45324"/>
    <w:rsid w:val="00B45F54"/>
    <w:rsid w:val="00B4622D"/>
    <w:rsid w:val="00B46502"/>
    <w:rsid w:val="00B46BAB"/>
    <w:rsid w:val="00B503B7"/>
    <w:rsid w:val="00B50B28"/>
    <w:rsid w:val="00B50BD8"/>
    <w:rsid w:val="00B50C93"/>
    <w:rsid w:val="00B51167"/>
    <w:rsid w:val="00B51D80"/>
    <w:rsid w:val="00B52B20"/>
    <w:rsid w:val="00B53658"/>
    <w:rsid w:val="00B543B8"/>
    <w:rsid w:val="00B54EC4"/>
    <w:rsid w:val="00B55708"/>
    <w:rsid w:val="00B55BFF"/>
    <w:rsid w:val="00B55FD0"/>
    <w:rsid w:val="00B564A1"/>
    <w:rsid w:val="00B57398"/>
    <w:rsid w:val="00B604E5"/>
    <w:rsid w:val="00B6176B"/>
    <w:rsid w:val="00B62838"/>
    <w:rsid w:val="00B62F1B"/>
    <w:rsid w:val="00B63EA0"/>
    <w:rsid w:val="00B64654"/>
    <w:rsid w:val="00B64BD1"/>
    <w:rsid w:val="00B652E3"/>
    <w:rsid w:val="00B6566A"/>
    <w:rsid w:val="00B660EB"/>
    <w:rsid w:val="00B66603"/>
    <w:rsid w:val="00B66A6D"/>
    <w:rsid w:val="00B7002F"/>
    <w:rsid w:val="00B709CE"/>
    <w:rsid w:val="00B70A73"/>
    <w:rsid w:val="00B7104D"/>
    <w:rsid w:val="00B710FD"/>
    <w:rsid w:val="00B71869"/>
    <w:rsid w:val="00B71B19"/>
    <w:rsid w:val="00B72AAA"/>
    <w:rsid w:val="00B72C1C"/>
    <w:rsid w:val="00B72DB2"/>
    <w:rsid w:val="00B73117"/>
    <w:rsid w:val="00B73690"/>
    <w:rsid w:val="00B73D53"/>
    <w:rsid w:val="00B73D74"/>
    <w:rsid w:val="00B74CF1"/>
    <w:rsid w:val="00B75578"/>
    <w:rsid w:val="00B75876"/>
    <w:rsid w:val="00B76232"/>
    <w:rsid w:val="00B76AF6"/>
    <w:rsid w:val="00B76E43"/>
    <w:rsid w:val="00B779C6"/>
    <w:rsid w:val="00B80A74"/>
    <w:rsid w:val="00B8238A"/>
    <w:rsid w:val="00B83D7C"/>
    <w:rsid w:val="00B84030"/>
    <w:rsid w:val="00B845B2"/>
    <w:rsid w:val="00B84CF4"/>
    <w:rsid w:val="00B856C0"/>
    <w:rsid w:val="00B859A6"/>
    <w:rsid w:val="00B85BC9"/>
    <w:rsid w:val="00B86075"/>
    <w:rsid w:val="00B87A9F"/>
    <w:rsid w:val="00B9068A"/>
    <w:rsid w:val="00B90EF0"/>
    <w:rsid w:val="00B91840"/>
    <w:rsid w:val="00B9237C"/>
    <w:rsid w:val="00B93877"/>
    <w:rsid w:val="00B94E07"/>
    <w:rsid w:val="00B953AB"/>
    <w:rsid w:val="00B95C13"/>
    <w:rsid w:val="00B97AAF"/>
    <w:rsid w:val="00BA02B2"/>
    <w:rsid w:val="00BA08D6"/>
    <w:rsid w:val="00BA104C"/>
    <w:rsid w:val="00BA129D"/>
    <w:rsid w:val="00BA2B88"/>
    <w:rsid w:val="00BA47EC"/>
    <w:rsid w:val="00BA51B9"/>
    <w:rsid w:val="00BA5EB4"/>
    <w:rsid w:val="00BA66FD"/>
    <w:rsid w:val="00BA6EEA"/>
    <w:rsid w:val="00BA6FB1"/>
    <w:rsid w:val="00BA7008"/>
    <w:rsid w:val="00BA72F6"/>
    <w:rsid w:val="00BA73F1"/>
    <w:rsid w:val="00BA781C"/>
    <w:rsid w:val="00BA7C29"/>
    <w:rsid w:val="00BB0E22"/>
    <w:rsid w:val="00BB14E6"/>
    <w:rsid w:val="00BB1923"/>
    <w:rsid w:val="00BB1B45"/>
    <w:rsid w:val="00BB1CBE"/>
    <w:rsid w:val="00BB3A70"/>
    <w:rsid w:val="00BB3E2C"/>
    <w:rsid w:val="00BB4CAA"/>
    <w:rsid w:val="00BB594F"/>
    <w:rsid w:val="00BB62B2"/>
    <w:rsid w:val="00BB65E0"/>
    <w:rsid w:val="00BB6B42"/>
    <w:rsid w:val="00BB6F49"/>
    <w:rsid w:val="00BB748C"/>
    <w:rsid w:val="00BB760D"/>
    <w:rsid w:val="00BB7735"/>
    <w:rsid w:val="00BC0D37"/>
    <w:rsid w:val="00BC0DE1"/>
    <w:rsid w:val="00BC172B"/>
    <w:rsid w:val="00BC2404"/>
    <w:rsid w:val="00BC24C1"/>
    <w:rsid w:val="00BC29B6"/>
    <w:rsid w:val="00BC2C1B"/>
    <w:rsid w:val="00BC2EB6"/>
    <w:rsid w:val="00BC3983"/>
    <w:rsid w:val="00BC3C34"/>
    <w:rsid w:val="00BC4993"/>
    <w:rsid w:val="00BC4D9E"/>
    <w:rsid w:val="00BC507B"/>
    <w:rsid w:val="00BC6C87"/>
    <w:rsid w:val="00BC70FE"/>
    <w:rsid w:val="00BC7925"/>
    <w:rsid w:val="00BC794A"/>
    <w:rsid w:val="00BC7B17"/>
    <w:rsid w:val="00BD090F"/>
    <w:rsid w:val="00BD11B2"/>
    <w:rsid w:val="00BD1986"/>
    <w:rsid w:val="00BD1C7D"/>
    <w:rsid w:val="00BD2262"/>
    <w:rsid w:val="00BD243E"/>
    <w:rsid w:val="00BD26BD"/>
    <w:rsid w:val="00BD277F"/>
    <w:rsid w:val="00BD34A8"/>
    <w:rsid w:val="00BD3649"/>
    <w:rsid w:val="00BD3AE9"/>
    <w:rsid w:val="00BD42C5"/>
    <w:rsid w:val="00BD474F"/>
    <w:rsid w:val="00BD4FE9"/>
    <w:rsid w:val="00BD5BC2"/>
    <w:rsid w:val="00BD5D43"/>
    <w:rsid w:val="00BD6ADA"/>
    <w:rsid w:val="00BD7216"/>
    <w:rsid w:val="00BD75F1"/>
    <w:rsid w:val="00BD7BC9"/>
    <w:rsid w:val="00BE0A26"/>
    <w:rsid w:val="00BE102E"/>
    <w:rsid w:val="00BE12D4"/>
    <w:rsid w:val="00BE1514"/>
    <w:rsid w:val="00BE1C71"/>
    <w:rsid w:val="00BE1FF4"/>
    <w:rsid w:val="00BE2183"/>
    <w:rsid w:val="00BE24EE"/>
    <w:rsid w:val="00BE2517"/>
    <w:rsid w:val="00BE2950"/>
    <w:rsid w:val="00BE32F6"/>
    <w:rsid w:val="00BE48F2"/>
    <w:rsid w:val="00BE4A96"/>
    <w:rsid w:val="00BE59DE"/>
    <w:rsid w:val="00BE6733"/>
    <w:rsid w:val="00BE679A"/>
    <w:rsid w:val="00BE68A3"/>
    <w:rsid w:val="00BE68AA"/>
    <w:rsid w:val="00BE6E71"/>
    <w:rsid w:val="00BE748C"/>
    <w:rsid w:val="00BE74E1"/>
    <w:rsid w:val="00BE78B7"/>
    <w:rsid w:val="00BF052B"/>
    <w:rsid w:val="00BF0C31"/>
    <w:rsid w:val="00BF0D32"/>
    <w:rsid w:val="00BF0F8B"/>
    <w:rsid w:val="00BF1485"/>
    <w:rsid w:val="00BF19E0"/>
    <w:rsid w:val="00BF1AA9"/>
    <w:rsid w:val="00BF1D6F"/>
    <w:rsid w:val="00BF2352"/>
    <w:rsid w:val="00BF2FEA"/>
    <w:rsid w:val="00BF32E1"/>
    <w:rsid w:val="00BF3D88"/>
    <w:rsid w:val="00BF41D8"/>
    <w:rsid w:val="00BF47C3"/>
    <w:rsid w:val="00BF4E17"/>
    <w:rsid w:val="00BF6103"/>
    <w:rsid w:val="00C00460"/>
    <w:rsid w:val="00C00737"/>
    <w:rsid w:val="00C01F33"/>
    <w:rsid w:val="00C02EA3"/>
    <w:rsid w:val="00C04B67"/>
    <w:rsid w:val="00C04D07"/>
    <w:rsid w:val="00C04F9E"/>
    <w:rsid w:val="00C05607"/>
    <w:rsid w:val="00C0574E"/>
    <w:rsid w:val="00C05BF4"/>
    <w:rsid w:val="00C05C8D"/>
    <w:rsid w:val="00C065C6"/>
    <w:rsid w:val="00C06912"/>
    <w:rsid w:val="00C06BF3"/>
    <w:rsid w:val="00C07518"/>
    <w:rsid w:val="00C07BDE"/>
    <w:rsid w:val="00C105B4"/>
    <w:rsid w:val="00C11463"/>
    <w:rsid w:val="00C122A4"/>
    <w:rsid w:val="00C157D5"/>
    <w:rsid w:val="00C15E45"/>
    <w:rsid w:val="00C16CF8"/>
    <w:rsid w:val="00C1E63D"/>
    <w:rsid w:val="00C20197"/>
    <w:rsid w:val="00C20C5E"/>
    <w:rsid w:val="00C20F1F"/>
    <w:rsid w:val="00C2143E"/>
    <w:rsid w:val="00C237FD"/>
    <w:rsid w:val="00C23FDE"/>
    <w:rsid w:val="00C24054"/>
    <w:rsid w:val="00C2422A"/>
    <w:rsid w:val="00C242F9"/>
    <w:rsid w:val="00C24BDD"/>
    <w:rsid w:val="00C25590"/>
    <w:rsid w:val="00C26310"/>
    <w:rsid w:val="00C2739A"/>
    <w:rsid w:val="00C274A0"/>
    <w:rsid w:val="00C27B91"/>
    <w:rsid w:val="00C27C45"/>
    <w:rsid w:val="00C27CCB"/>
    <w:rsid w:val="00C301E8"/>
    <w:rsid w:val="00C30502"/>
    <w:rsid w:val="00C30FAD"/>
    <w:rsid w:val="00C31270"/>
    <w:rsid w:val="00C32976"/>
    <w:rsid w:val="00C32E7F"/>
    <w:rsid w:val="00C3395E"/>
    <w:rsid w:val="00C33C36"/>
    <w:rsid w:val="00C343D0"/>
    <w:rsid w:val="00C355CF"/>
    <w:rsid w:val="00C36F67"/>
    <w:rsid w:val="00C37232"/>
    <w:rsid w:val="00C3744B"/>
    <w:rsid w:val="00C374C6"/>
    <w:rsid w:val="00C376D7"/>
    <w:rsid w:val="00C37730"/>
    <w:rsid w:val="00C42629"/>
    <w:rsid w:val="00C42AAE"/>
    <w:rsid w:val="00C43481"/>
    <w:rsid w:val="00C439BC"/>
    <w:rsid w:val="00C43D84"/>
    <w:rsid w:val="00C44452"/>
    <w:rsid w:val="00C44D1B"/>
    <w:rsid w:val="00C46960"/>
    <w:rsid w:val="00C501DA"/>
    <w:rsid w:val="00C51B66"/>
    <w:rsid w:val="00C525A1"/>
    <w:rsid w:val="00C52E4A"/>
    <w:rsid w:val="00C53A41"/>
    <w:rsid w:val="00C53E05"/>
    <w:rsid w:val="00C54B71"/>
    <w:rsid w:val="00C5573C"/>
    <w:rsid w:val="00C5586B"/>
    <w:rsid w:val="00C55FFF"/>
    <w:rsid w:val="00C560C5"/>
    <w:rsid w:val="00C56174"/>
    <w:rsid w:val="00C5667B"/>
    <w:rsid w:val="00C568E7"/>
    <w:rsid w:val="00C56D07"/>
    <w:rsid w:val="00C60FCD"/>
    <w:rsid w:val="00C63127"/>
    <w:rsid w:val="00C6322C"/>
    <w:rsid w:val="00C63592"/>
    <w:rsid w:val="00C63635"/>
    <w:rsid w:val="00C63CAF"/>
    <w:rsid w:val="00C656F2"/>
    <w:rsid w:val="00C65D75"/>
    <w:rsid w:val="00C66163"/>
    <w:rsid w:val="00C667D1"/>
    <w:rsid w:val="00C66D4B"/>
    <w:rsid w:val="00C67BFC"/>
    <w:rsid w:val="00C70AA2"/>
    <w:rsid w:val="00C70B23"/>
    <w:rsid w:val="00C71BB2"/>
    <w:rsid w:val="00C72A8F"/>
    <w:rsid w:val="00C73745"/>
    <w:rsid w:val="00C74A28"/>
    <w:rsid w:val="00C75549"/>
    <w:rsid w:val="00C7560B"/>
    <w:rsid w:val="00C763D0"/>
    <w:rsid w:val="00C77256"/>
    <w:rsid w:val="00C7758B"/>
    <w:rsid w:val="00C77635"/>
    <w:rsid w:val="00C7786F"/>
    <w:rsid w:val="00C80250"/>
    <w:rsid w:val="00C80382"/>
    <w:rsid w:val="00C80E07"/>
    <w:rsid w:val="00C81B6C"/>
    <w:rsid w:val="00C81DDF"/>
    <w:rsid w:val="00C82104"/>
    <w:rsid w:val="00C83084"/>
    <w:rsid w:val="00C8494F"/>
    <w:rsid w:val="00C85FA8"/>
    <w:rsid w:val="00C864A8"/>
    <w:rsid w:val="00C87239"/>
    <w:rsid w:val="00C87431"/>
    <w:rsid w:val="00C9131B"/>
    <w:rsid w:val="00C91E2A"/>
    <w:rsid w:val="00C92665"/>
    <w:rsid w:val="00C926D9"/>
    <w:rsid w:val="00C92DEE"/>
    <w:rsid w:val="00C941D7"/>
    <w:rsid w:val="00C9422F"/>
    <w:rsid w:val="00C94351"/>
    <w:rsid w:val="00C95455"/>
    <w:rsid w:val="00C97E85"/>
    <w:rsid w:val="00CA0300"/>
    <w:rsid w:val="00CA0792"/>
    <w:rsid w:val="00CA0B2C"/>
    <w:rsid w:val="00CA0F26"/>
    <w:rsid w:val="00CA16F8"/>
    <w:rsid w:val="00CA23D5"/>
    <w:rsid w:val="00CA24C8"/>
    <w:rsid w:val="00CA2F1C"/>
    <w:rsid w:val="00CA3E55"/>
    <w:rsid w:val="00CA4279"/>
    <w:rsid w:val="00CA4A51"/>
    <w:rsid w:val="00CA4AB9"/>
    <w:rsid w:val="00CA4C52"/>
    <w:rsid w:val="00CA528A"/>
    <w:rsid w:val="00CA5A8F"/>
    <w:rsid w:val="00CA6C0B"/>
    <w:rsid w:val="00CA795E"/>
    <w:rsid w:val="00CA79C7"/>
    <w:rsid w:val="00CA7D9F"/>
    <w:rsid w:val="00CA7EBA"/>
    <w:rsid w:val="00CA7EEC"/>
    <w:rsid w:val="00CB0267"/>
    <w:rsid w:val="00CB04DE"/>
    <w:rsid w:val="00CB0BC9"/>
    <w:rsid w:val="00CB0D2B"/>
    <w:rsid w:val="00CB0E04"/>
    <w:rsid w:val="00CB0EC8"/>
    <w:rsid w:val="00CB1F3E"/>
    <w:rsid w:val="00CB1F78"/>
    <w:rsid w:val="00CB25BE"/>
    <w:rsid w:val="00CB2855"/>
    <w:rsid w:val="00CB2974"/>
    <w:rsid w:val="00CB2B37"/>
    <w:rsid w:val="00CB37A1"/>
    <w:rsid w:val="00CB4126"/>
    <w:rsid w:val="00CB4515"/>
    <w:rsid w:val="00CB4BEE"/>
    <w:rsid w:val="00CB4FE6"/>
    <w:rsid w:val="00CB5850"/>
    <w:rsid w:val="00CB5CE2"/>
    <w:rsid w:val="00CB6BBC"/>
    <w:rsid w:val="00CB7440"/>
    <w:rsid w:val="00CB775C"/>
    <w:rsid w:val="00CB7C83"/>
    <w:rsid w:val="00CB7C84"/>
    <w:rsid w:val="00CC056E"/>
    <w:rsid w:val="00CC0C2F"/>
    <w:rsid w:val="00CC0CE0"/>
    <w:rsid w:val="00CC0DF7"/>
    <w:rsid w:val="00CC107E"/>
    <w:rsid w:val="00CC10BC"/>
    <w:rsid w:val="00CC2789"/>
    <w:rsid w:val="00CC2B82"/>
    <w:rsid w:val="00CC3079"/>
    <w:rsid w:val="00CC3DF2"/>
    <w:rsid w:val="00CC3FC9"/>
    <w:rsid w:val="00CC455A"/>
    <w:rsid w:val="00CC4630"/>
    <w:rsid w:val="00CC47B6"/>
    <w:rsid w:val="00CC5010"/>
    <w:rsid w:val="00CC5D93"/>
    <w:rsid w:val="00CC600B"/>
    <w:rsid w:val="00CC635A"/>
    <w:rsid w:val="00CD189F"/>
    <w:rsid w:val="00CD1C81"/>
    <w:rsid w:val="00CD1D58"/>
    <w:rsid w:val="00CD25DB"/>
    <w:rsid w:val="00CD2B3A"/>
    <w:rsid w:val="00CD3469"/>
    <w:rsid w:val="00CD3DF0"/>
    <w:rsid w:val="00CD4E33"/>
    <w:rsid w:val="00CD5CA3"/>
    <w:rsid w:val="00CD5F68"/>
    <w:rsid w:val="00CD61D7"/>
    <w:rsid w:val="00CD71D4"/>
    <w:rsid w:val="00CD74CB"/>
    <w:rsid w:val="00CD7E05"/>
    <w:rsid w:val="00CE0DB5"/>
    <w:rsid w:val="00CE0E70"/>
    <w:rsid w:val="00CE1EDE"/>
    <w:rsid w:val="00CE2651"/>
    <w:rsid w:val="00CE389C"/>
    <w:rsid w:val="00CE49D2"/>
    <w:rsid w:val="00CE4F49"/>
    <w:rsid w:val="00CE5942"/>
    <w:rsid w:val="00CE6AF3"/>
    <w:rsid w:val="00CE7295"/>
    <w:rsid w:val="00CE78BD"/>
    <w:rsid w:val="00CE7E91"/>
    <w:rsid w:val="00CF0452"/>
    <w:rsid w:val="00CF1317"/>
    <w:rsid w:val="00CF275C"/>
    <w:rsid w:val="00CF3F2D"/>
    <w:rsid w:val="00CF4FFF"/>
    <w:rsid w:val="00CF5A4E"/>
    <w:rsid w:val="00CF60D0"/>
    <w:rsid w:val="00CF7DFE"/>
    <w:rsid w:val="00D0090F"/>
    <w:rsid w:val="00D01B0C"/>
    <w:rsid w:val="00D01BB3"/>
    <w:rsid w:val="00D023CB"/>
    <w:rsid w:val="00D03219"/>
    <w:rsid w:val="00D033FF"/>
    <w:rsid w:val="00D044E3"/>
    <w:rsid w:val="00D04E33"/>
    <w:rsid w:val="00D07102"/>
    <w:rsid w:val="00D115FE"/>
    <w:rsid w:val="00D11785"/>
    <w:rsid w:val="00D11A4B"/>
    <w:rsid w:val="00D11DD3"/>
    <w:rsid w:val="00D11FD2"/>
    <w:rsid w:val="00D12150"/>
    <w:rsid w:val="00D121C1"/>
    <w:rsid w:val="00D144CE"/>
    <w:rsid w:val="00D14533"/>
    <w:rsid w:val="00D14AF7"/>
    <w:rsid w:val="00D14C99"/>
    <w:rsid w:val="00D14E18"/>
    <w:rsid w:val="00D150B6"/>
    <w:rsid w:val="00D16ED3"/>
    <w:rsid w:val="00D171B0"/>
    <w:rsid w:val="00D2003C"/>
    <w:rsid w:val="00D20063"/>
    <w:rsid w:val="00D20119"/>
    <w:rsid w:val="00D20314"/>
    <w:rsid w:val="00D20502"/>
    <w:rsid w:val="00D20F53"/>
    <w:rsid w:val="00D23136"/>
    <w:rsid w:val="00D23550"/>
    <w:rsid w:val="00D23BE6"/>
    <w:rsid w:val="00D24038"/>
    <w:rsid w:val="00D242EC"/>
    <w:rsid w:val="00D248E4"/>
    <w:rsid w:val="00D24C9D"/>
    <w:rsid w:val="00D25609"/>
    <w:rsid w:val="00D25DA8"/>
    <w:rsid w:val="00D25F20"/>
    <w:rsid w:val="00D260E3"/>
    <w:rsid w:val="00D26FEB"/>
    <w:rsid w:val="00D27192"/>
    <w:rsid w:val="00D271FA"/>
    <w:rsid w:val="00D2720A"/>
    <w:rsid w:val="00D31B63"/>
    <w:rsid w:val="00D31DFC"/>
    <w:rsid w:val="00D31FAD"/>
    <w:rsid w:val="00D32BDE"/>
    <w:rsid w:val="00D32C1F"/>
    <w:rsid w:val="00D33291"/>
    <w:rsid w:val="00D33B81"/>
    <w:rsid w:val="00D34BB0"/>
    <w:rsid w:val="00D35920"/>
    <w:rsid w:val="00D35D3B"/>
    <w:rsid w:val="00D3610C"/>
    <w:rsid w:val="00D362C3"/>
    <w:rsid w:val="00D4009B"/>
    <w:rsid w:val="00D41295"/>
    <w:rsid w:val="00D41B60"/>
    <w:rsid w:val="00D42477"/>
    <w:rsid w:val="00D43595"/>
    <w:rsid w:val="00D44CD2"/>
    <w:rsid w:val="00D44E3A"/>
    <w:rsid w:val="00D44F00"/>
    <w:rsid w:val="00D46511"/>
    <w:rsid w:val="00D500B6"/>
    <w:rsid w:val="00D501BD"/>
    <w:rsid w:val="00D502FB"/>
    <w:rsid w:val="00D51043"/>
    <w:rsid w:val="00D51B43"/>
    <w:rsid w:val="00D51FA6"/>
    <w:rsid w:val="00D521EE"/>
    <w:rsid w:val="00D521F3"/>
    <w:rsid w:val="00D5225A"/>
    <w:rsid w:val="00D5274F"/>
    <w:rsid w:val="00D52E88"/>
    <w:rsid w:val="00D536B5"/>
    <w:rsid w:val="00D53964"/>
    <w:rsid w:val="00D539FF"/>
    <w:rsid w:val="00D54518"/>
    <w:rsid w:val="00D54905"/>
    <w:rsid w:val="00D55DF0"/>
    <w:rsid w:val="00D56788"/>
    <w:rsid w:val="00D575EB"/>
    <w:rsid w:val="00D57991"/>
    <w:rsid w:val="00D60514"/>
    <w:rsid w:val="00D60913"/>
    <w:rsid w:val="00D62D22"/>
    <w:rsid w:val="00D63507"/>
    <w:rsid w:val="00D649F0"/>
    <w:rsid w:val="00D652FB"/>
    <w:rsid w:val="00D66911"/>
    <w:rsid w:val="00D673B3"/>
    <w:rsid w:val="00D67429"/>
    <w:rsid w:val="00D6753A"/>
    <w:rsid w:val="00D67A31"/>
    <w:rsid w:val="00D700CB"/>
    <w:rsid w:val="00D70749"/>
    <w:rsid w:val="00D71C36"/>
    <w:rsid w:val="00D720D9"/>
    <w:rsid w:val="00D7274D"/>
    <w:rsid w:val="00D72BA6"/>
    <w:rsid w:val="00D74192"/>
    <w:rsid w:val="00D75A05"/>
    <w:rsid w:val="00D764D4"/>
    <w:rsid w:val="00D77E81"/>
    <w:rsid w:val="00D802CF"/>
    <w:rsid w:val="00D80B5C"/>
    <w:rsid w:val="00D817C5"/>
    <w:rsid w:val="00D8199A"/>
    <w:rsid w:val="00D81BC0"/>
    <w:rsid w:val="00D827A0"/>
    <w:rsid w:val="00D82FB3"/>
    <w:rsid w:val="00D830E7"/>
    <w:rsid w:val="00D85213"/>
    <w:rsid w:val="00D855C8"/>
    <w:rsid w:val="00D87009"/>
    <w:rsid w:val="00D87A08"/>
    <w:rsid w:val="00D87C40"/>
    <w:rsid w:val="00D9042D"/>
    <w:rsid w:val="00D90946"/>
    <w:rsid w:val="00D91183"/>
    <w:rsid w:val="00D91AD5"/>
    <w:rsid w:val="00D91FFA"/>
    <w:rsid w:val="00D92543"/>
    <w:rsid w:val="00D92A19"/>
    <w:rsid w:val="00D930EB"/>
    <w:rsid w:val="00D930FD"/>
    <w:rsid w:val="00D9385B"/>
    <w:rsid w:val="00D94689"/>
    <w:rsid w:val="00D94ADF"/>
    <w:rsid w:val="00D94E41"/>
    <w:rsid w:val="00D950AD"/>
    <w:rsid w:val="00D95D2B"/>
    <w:rsid w:val="00D96267"/>
    <w:rsid w:val="00D9692F"/>
    <w:rsid w:val="00D96B6E"/>
    <w:rsid w:val="00D96DBA"/>
    <w:rsid w:val="00D9766A"/>
    <w:rsid w:val="00D97D4C"/>
    <w:rsid w:val="00DA019B"/>
    <w:rsid w:val="00DA0314"/>
    <w:rsid w:val="00DA11EF"/>
    <w:rsid w:val="00DA1357"/>
    <w:rsid w:val="00DA17D1"/>
    <w:rsid w:val="00DA1C97"/>
    <w:rsid w:val="00DA1E81"/>
    <w:rsid w:val="00DA269E"/>
    <w:rsid w:val="00DA27C6"/>
    <w:rsid w:val="00DA2888"/>
    <w:rsid w:val="00DA2B8D"/>
    <w:rsid w:val="00DA2CAD"/>
    <w:rsid w:val="00DA2EFF"/>
    <w:rsid w:val="00DA3494"/>
    <w:rsid w:val="00DA36FB"/>
    <w:rsid w:val="00DA3E9B"/>
    <w:rsid w:val="00DA3F37"/>
    <w:rsid w:val="00DA47FF"/>
    <w:rsid w:val="00DA49C8"/>
    <w:rsid w:val="00DA6278"/>
    <w:rsid w:val="00DA7424"/>
    <w:rsid w:val="00DA75E9"/>
    <w:rsid w:val="00DB167F"/>
    <w:rsid w:val="00DB1DDE"/>
    <w:rsid w:val="00DB21D8"/>
    <w:rsid w:val="00DB3D23"/>
    <w:rsid w:val="00DB40EA"/>
    <w:rsid w:val="00DB4A09"/>
    <w:rsid w:val="00DB4F26"/>
    <w:rsid w:val="00DB645D"/>
    <w:rsid w:val="00DB68A2"/>
    <w:rsid w:val="00DB6919"/>
    <w:rsid w:val="00DB6B07"/>
    <w:rsid w:val="00DB75A6"/>
    <w:rsid w:val="00DB7A75"/>
    <w:rsid w:val="00DC0B88"/>
    <w:rsid w:val="00DC0BDC"/>
    <w:rsid w:val="00DC1B91"/>
    <w:rsid w:val="00DC208A"/>
    <w:rsid w:val="00DC2FCC"/>
    <w:rsid w:val="00DC3340"/>
    <w:rsid w:val="00DC377A"/>
    <w:rsid w:val="00DC4CE0"/>
    <w:rsid w:val="00DC5168"/>
    <w:rsid w:val="00DC54FA"/>
    <w:rsid w:val="00DC662C"/>
    <w:rsid w:val="00DC7389"/>
    <w:rsid w:val="00DC74B7"/>
    <w:rsid w:val="00DC780B"/>
    <w:rsid w:val="00DD0008"/>
    <w:rsid w:val="00DD0022"/>
    <w:rsid w:val="00DD13A5"/>
    <w:rsid w:val="00DD1705"/>
    <w:rsid w:val="00DD2927"/>
    <w:rsid w:val="00DD2F86"/>
    <w:rsid w:val="00DD2FE8"/>
    <w:rsid w:val="00DD32AC"/>
    <w:rsid w:val="00DD3694"/>
    <w:rsid w:val="00DD3D6A"/>
    <w:rsid w:val="00DD401C"/>
    <w:rsid w:val="00DD54F4"/>
    <w:rsid w:val="00DD5850"/>
    <w:rsid w:val="00DD61FC"/>
    <w:rsid w:val="00DD63B2"/>
    <w:rsid w:val="00DE0ADE"/>
    <w:rsid w:val="00DE0EE4"/>
    <w:rsid w:val="00DE1008"/>
    <w:rsid w:val="00DE11FA"/>
    <w:rsid w:val="00DE12F0"/>
    <w:rsid w:val="00DE155D"/>
    <w:rsid w:val="00DE1BC7"/>
    <w:rsid w:val="00DE1CF4"/>
    <w:rsid w:val="00DE1D0F"/>
    <w:rsid w:val="00DE1F23"/>
    <w:rsid w:val="00DE2624"/>
    <w:rsid w:val="00DE2E07"/>
    <w:rsid w:val="00DE39C7"/>
    <w:rsid w:val="00DE39FF"/>
    <w:rsid w:val="00DE3B09"/>
    <w:rsid w:val="00DE3D8B"/>
    <w:rsid w:val="00DE43D3"/>
    <w:rsid w:val="00DE5829"/>
    <w:rsid w:val="00DE63C6"/>
    <w:rsid w:val="00DE66F2"/>
    <w:rsid w:val="00DE6CFA"/>
    <w:rsid w:val="00DE6FF0"/>
    <w:rsid w:val="00DE742F"/>
    <w:rsid w:val="00DE7F09"/>
    <w:rsid w:val="00DF0398"/>
    <w:rsid w:val="00DF0C5D"/>
    <w:rsid w:val="00DF1BEF"/>
    <w:rsid w:val="00DF1E45"/>
    <w:rsid w:val="00DF1E96"/>
    <w:rsid w:val="00DF29BF"/>
    <w:rsid w:val="00DF4390"/>
    <w:rsid w:val="00DF4577"/>
    <w:rsid w:val="00DF4618"/>
    <w:rsid w:val="00DF5229"/>
    <w:rsid w:val="00DF6CA8"/>
    <w:rsid w:val="00DF708E"/>
    <w:rsid w:val="00DF70AE"/>
    <w:rsid w:val="00DF7450"/>
    <w:rsid w:val="00DF7C5B"/>
    <w:rsid w:val="00E001DB"/>
    <w:rsid w:val="00E012AF"/>
    <w:rsid w:val="00E021B5"/>
    <w:rsid w:val="00E03223"/>
    <w:rsid w:val="00E0322D"/>
    <w:rsid w:val="00E034D7"/>
    <w:rsid w:val="00E03E46"/>
    <w:rsid w:val="00E040EA"/>
    <w:rsid w:val="00E043F0"/>
    <w:rsid w:val="00E05784"/>
    <w:rsid w:val="00E05AFD"/>
    <w:rsid w:val="00E069A1"/>
    <w:rsid w:val="00E07583"/>
    <w:rsid w:val="00E07660"/>
    <w:rsid w:val="00E1045E"/>
    <w:rsid w:val="00E106C1"/>
    <w:rsid w:val="00E10A57"/>
    <w:rsid w:val="00E10B7A"/>
    <w:rsid w:val="00E11E85"/>
    <w:rsid w:val="00E1275C"/>
    <w:rsid w:val="00E1295F"/>
    <w:rsid w:val="00E14F18"/>
    <w:rsid w:val="00E150D6"/>
    <w:rsid w:val="00E15AC7"/>
    <w:rsid w:val="00E161A1"/>
    <w:rsid w:val="00E165B9"/>
    <w:rsid w:val="00E1676E"/>
    <w:rsid w:val="00E177F7"/>
    <w:rsid w:val="00E20167"/>
    <w:rsid w:val="00E20726"/>
    <w:rsid w:val="00E20993"/>
    <w:rsid w:val="00E20A9F"/>
    <w:rsid w:val="00E20AB2"/>
    <w:rsid w:val="00E2164F"/>
    <w:rsid w:val="00E232DD"/>
    <w:rsid w:val="00E2358B"/>
    <w:rsid w:val="00E23F17"/>
    <w:rsid w:val="00E24877"/>
    <w:rsid w:val="00E251D3"/>
    <w:rsid w:val="00E25B4F"/>
    <w:rsid w:val="00E25E84"/>
    <w:rsid w:val="00E26313"/>
    <w:rsid w:val="00E26746"/>
    <w:rsid w:val="00E26D0C"/>
    <w:rsid w:val="00E2711F"/>
    <w:rsid w:val="00E27854"/>
    <w:rsid w:val="00E3008D"/>
    <w:rsid w:val="00E31BBC"/>
    <w:rsid w:val="00E3207E"/>
    <w:rsid w:val="00E328B4"/>
    <w:rsid w:val="00E343AA"/>
    <w:rsid w:val="00E34B72"/>
    <w:rsid w:val="00E35171"/>
    <w:rsid w:val="00E35E24"/>
    <w:rsid w:val="00E37A1D"/>
    <w:rsid w:val="00E37BA1"/>
    <w:rsid w:val="00E37DA3"/>
    <w:rsid w:val="00E40D50"/>
    <w:rsid w:val="00E42134"/>
    <w:rsid w:val="00E42FF4"/>
    <w:rsid w:val="00E434FF"/>
    <w:rsid w:val="00E43C8B"/>
    <w:rsid w:val="00E447AA"/>
    <w:rsid w:val="00E456E5"/>
    <w:rsid w:val="00E457F5"/>
    <w:rsid w:val="00E4634D"/>
    <w:rsid w:val="00E4645A"/>
    <w:rsid w:val="00E46844"/>
    <w:rsid w:val="00E505A8"/>
    <w:rsid w:val="00E50A20"/>
    <w:rsid w:val="00E50C62"/>
    <w:rsid w:val="00E51DD9"/>
    <w:rsid w:val="00E53D10"/>
    <w:rsid w:val="00E53D85"/>
    <w:rsid w:val="00E53FDA"/>
    <w:rsid w:val="00E54DBB"/>
    <w:rsid w:val="00E55827"/>
    <w:rsid w:val="00E57528"/>
    <w:rsid w:val="00E5796E"/>
    <w:rsid w:val="00E6018F"/>
    <w:rsid w:val="00E60738"/>
    <w:rsid w:val="00E60E4E"/>
    <w:rsid w:val="00E6101B"/>
    <w:rsid w:val="00E61F3B"/>
    <w:rsid w:val="00E62748"/>
    <w:rsid w:val="00E63FC5"/>
    <w:rsid w:val="00E647F6"/>
    <w:rsid w:val="00E65AEF"/>
    <w:rsid w:val="00E66064"/>
    <w:rsid w:val="00E66903"/>
    <w:rsid w:val="00E66D08"/>
    <w:rsid w:val="00E67125"/>
    <w:rsid w:val="00E67411"/>
    <w:rsid w:val="00E676C2"/>
    <w:rsid w:val="00E70A18"/>
    <w:rsid w:val="00E7117D"/>
    <w:rsid w:val="00E726DD"/>
    <w:rsid w:val="00E72852"/>
    <w:rsid w:val="00E73024"/>
    <w:rsid w:val="00E73180"/>
    <w:rsid w:val="00E73E5E"/>
    <w:rsid w:val="00E74D81"/>
    <w:rsid w:val="00E75574"/>
    <w:rsid w:val="00E75E63"/>
    <w:rsid w:val="00E76C57"/>
    <w:rsid w:val="00E7760D"/>
    <w:rsid w:val="00E77862"/>
    <w:rsid w:val="00E805E1"/>
    <w:rsid w:val="00E823D6"/>
    <w:rsid w:val="00E839F9"/>
    <w:rsid w:val="00E840BF"/>
    <w:rsid w:val="00E844F7"/>
    <w:rsid w:val="00E849DC"/>
    <w:rsid w:val="00E853DA"/>
    <w:rsid w:val="00E853E1"/>
    <w:rsid w:val="00E85C8C"/>
    <w:rsid w:val="00E86A0B"/>
    <w:rsid w:val="00E877A5"/>
    <w:rsid w:val="00E909BE"/>
    <w:rsid w:val="00E90E78"/>
    <w:rsid w:val="00E90F52"/>
    <w:rsid w:val="00E910C9"/>
    <w:rsid w:val="00E9186B"/>
    <w:rsid w:val="00E92D57"/>
    <w:rsid w:val="00E93484"/>
    <w:rsid w:val="00E93881"/>
    <w:rsid w:val="00E941EA"/>
    <w:rsid w:val="00E946E3"/>
    <w:rsid w:val="00E94DCC"/>
    <w:rsid w:val="00E94FD8"/>
    <w:rsid w:val="00E95479"/>
    <w:rsid w:val="00E95983"/>
    <w:rsid w:val="00E962E6"/>
    <w:rsid w:val="00E96D03"/>
    <w:rsid w:val="00E96DE0"/>
    <w:rsid w:val="00E97A97"/>
    <w:rsid w:val="00E99105"/>
    <w:rsid w:val="00EA04FA"/>
    <w:rsid w:val="00EA0BA6"/>
    <w:rsid w:val="00EA13E8"/>
    <w:rsid w:val="00EA148C"/>
    <w:rsid w:val="00EA1E67"/>
    <w:rsid w:val="00EA42B8"/>
    <w:rsid w:val="00EA42D4"/>
    <w:rsid w:val="00EA58DA"/>
    <w:rsid w:val="00EA58E5"/>
    <w:rsid w:val="00EA5AD9"/>
    <w:rsid w:val="00EA6602"/>
    <w:rsid w:val="00EA6626"/>
    <w:rsid w:val="00EA6B6B"/>
    <w:rsid w:val="00EA6C8B"/>
    <w:rsid w:val="00EA743C"/>
    <w:rsid w:val="00EB1334"/>
    <w:rsid w:val="00EB1432"/>
    <w:rsid w:val="00EB1C00"/>
    <w:rsid w:val="00EB2A77"/>
    <w:rsid w:val="00EB2ACC"/>
    <w:rsid w:val="00EB316C"/>
    <w:rsid w:val="00EB3F94"/>
    <w:rsid w:val="00EB4090"/>
    <w:rsid w:val="00EB4560"/>
    <w:rsid w:val="00EB51E6"/>
    <w:rsid w:val="00EB5592"/>
    <w:rsid w:val="00EB651A"/>
    <w:rsid w:val="00EB76C7"/>
    <w:rsid w:val="00EB7B89"/>
    <w:rsid w:val="00EC03DE"/>
    <w:rsid w:val="00EC0E2A"/>
    <w:rsid w:val="00EC19F5"/>
    <w:rsid w:val="00EC2E40"/>
    <w:rsid w:val="00EC3057"/>
    <w:rsid w:val="00EC3AAD"/>
    <w:rsid w:val="00EC486C"/>
    <w:rsid w:val="00EC48F0"/>
    <w:rsid w:val="00EC4D1C"/>
    <w:rsid w:val="00EC5E9F"/>
    <w:rsid w:val="00EC640D"/>
    <w:rsid w:val="00EC765F"/>
    <w:rsid w:val="00ED0680"/>
    <w:rsid w:val="00ED0E54"/>
    <w:rsid w:val="00ED1435"/>
    <w:rsid w:val="00ED28FA"/>
    <w:rsid w:val="00ED2B8D"/>
    <w:rsid w:val="00ED2FB9"/>
    <w:rsid w:val="00ED4B0C"/>
    <w:rsid w:val="00ED556D"/>
    <w:rsid w:val="00ED5D27"/>
    <w:rsid w:val="00ED6329"/>
    <w:rsid w:val="00ED6483"/>
    <w:rsid w:val="00ED653E"/>
    <w:rsid w:val="00ED66F7"/>
    <w:rsid w:val="00ED72A3"/>
    <w:rsid w:val="00ED79A0"/>
    <w:rsid w:val="00ED7BB8"/>
    <w:rsid w:val="00ED7CF4"/>
    <w:rsid w:val="00EE139C"/>
    <w:rsid w:val="00EE1490"/>
    <w:rsid w:val="00EE2131"/>
    <w:rsid w:val="00EE26B2"/>
    <w:rsid w:val="00EE382B"/>
    <w:rsid w:val="00EE39E9"/>
    <w:rsid w:val="00EE40E8"/>
    <w:rsid w:val="00EE42DD"/>
    <w:rsid w:val="00EE5262"/>
    <w:rsid w:val="00EE5604"/>
    <w:rsid w:val="00EE61A5"/>
    <w:rsid w:val="00EE623E"/>
    <w:rsid w:val="00EE6423"/>
    <w:rsid w:val="00EE6637"/>
    <w:rsid w:val="00EE7747"/>
    <w:rsid w:val="00EF01F9"/>
    <w:rsid w:val="00EF04C6"/>
    <w:rsid w:val="00EF0CD9"/>
    <w:rsid w:val="00EF0DEA"/>
    <w:rsid w:val="00EF1878"/>
    <w:rsid w:val="00EF1FEB"/>
    <w:rsid w:val="00EF21FD"/>
    <w:rsid w:val="00EF23B9"/>
    <w:rsid w:val="00EF2E1F"/>
    <w:rsid w:val="00EF2E7E"/>
    <w:rsid w:val="00EF2F6A"/>
    <w:rsid w:val="00EF3045"/>
    <w:rsid w:val="00EF38E8"/>
    <w:rsid w:val="00EF4BBB"/>
    <w:rsid w:val="00EF595F"/>
    <w:rsid w:val="00EF6D12"/>
    <w:rsid w:val="00EF7362"/>
    <w:rsid w:val="00F00052"/>
    <w:rsid w:val="00F001F1"/>
    <w:rsid w:val="00F00298"/>
    <w:rsid w:val="00F009DC"/>
    <w:rsid w:val="00F01478"/>
    <w:rsid w:val="00F014D1"/>
    <w:rsid w:val="00F02586"/>
    <w:rsid w:val="00F02900"/>
    <w:rsid w:val="00F02E5E"/>
    <w:rsid w:val="00F031C8"/>
    <w:rsid w:val="00F03530"/>
    <w:rsid w:val="00F03565"/>
    <w:rsid w:val="00F03D26"/>
    <w:rsid w:val="00F03E24"/>
    <w:rsid w:val="00F0423E"/>
    <w:rsid w:val="00F047AA"/>
    <w:rsid w:val="00F04EEF"/>
    <w:rsid w:val="00F05C40"/>
    <w:rsid w:val="00F0620E"/>
    <w:rsid w:val="00F064EA"/>
    <w:rsid w:val="00F0662F"/>
    <w:rsid w:val="00F066D3"/>
    <w:rsid w:val="00F067FB"/>
    <w:rsid w:val="00F0702B"/>
    <w:rsid w:val="00F070CC"/>
    <w:rsid w:val="00F071CB"/>
    <w:rsid w:val="00F10D48"/>
    <w:rsid w:val="00F10DAB"/>
    <w:rsid w:val="00F10E0A"/>
    <w:rsid w:val="00F111C4"/>
    <w:rsid w:val="00F12B19"/>
    <w:rsid w:val="00F12BB6"/>
    <w:rsid w:val="00F13E2F"/>
    <w:rsid w:val="00F14A01"/>
    <w:rsid w:val="00F15EA6"/>
    <w:rsid w:val="00F174DD"/>
    <w:rsid w:val="00F211CA"/>
    <w:rsid w:val="00F22020"/>
    <w:rsid w:val="00F241FD"/>
    <w:rsid w:val="00F24A66"/>
    <w:rsid w:val="00F2516D"/>
    <w:rsid w:val="00F255B5"/>
    <w:rsid w:val="00F25863"/>
    <w:rsid w:val="00F25B01"/>
    <w:rsid w:val="00F2615B"/>
    <w:rsid w:val="00F27B58"/>
    <w:rsid w:val="00F27F32"/>
    <w:rsid w:val="00F3103C"/>
    <w:rsid w:val="00F31134"/>
    <w:rsid w:val="00F3164F"/>
    <w:rsid w:val="00F31CB7"/>
    <w:rsid w:val="00F3203C"/>
    <w:rsid w:val="00F32F8C"/>
    <w:rsid w:val="00F330F9"/>
    <w:rsid w:val="00F33410"/>
    <w:rsid w:val="00F336EC"/>
    <w:rsid w:val="00F34FB1"/>
    <w:rsid w:val="00F3694F"/>
    <w:rsid w:val="00F37395"/>
    <w:rsid w:val="00F37FBD"/>
    <w:rsid w:val="00F403C9"/>
    <w:rsid w:val="00F40F0B"/>
    <w:rsid w:val="00F41ACF"/>
    <w:rsid w:val="00F41D47"/>
    <w:rsid w:val="00F41FBA"/>
    <w:rsid w:val="00F4225B"/>
    <w:rsid w:val="00F42438"/>
    <w:rsid w:val="00F42572"/>
    <w:rsid w:val="00F42878"/>
    <w:rsid w:val="00F450E4"/>
    <w:rsid w:val="00F45FEC"/>
    <w:rsid w:val="00F4670A"/>
    <w:rsid w:val="00F46CD6"/>
    <w:rsid w:val="00F47546"/>
    <w:rsid w:val="00F47560"/>
    <w:rsid w:val="00F476EB"/>
    <w:rsid w:val="00F4B446"/>
    <w:rsid w:val="00F510AB"/>
    <w:rsid w:val="00F51895"/>
    <w:rsid w:val="00F521B4"/>
    <w:rsid w:val="00F53568"/>
    <w:rsid w:val="00F53DCF"/>
    <w:rsid w:val="00F5402D"/>
    <w:rsid w:val="00F54485"/>
    <w:rsid w:val="00F54E2E"/>
    <w:rsid w:val="00F5503F"/>
    <w:rsid w:val="00F56067"/>
    <w:rsid w:val="00F57517"/>
    <w:rsid w:val="00F6047B"/>
    <w:rsid w:val="00F612A5"/>
    <w:rsid w:val="00F62366"/>
    <w:rsid w:val="00F62F48"/>
    <w:rsid w:val="00F63905"/>
    <w:rsid w:val="00F63ACC"/>
    <w:rsid w:val="00F641B5"/>
    <w:rsid w:val="00F6464C"/>
    <w:rsid w:val="00F64F2B"/>
    <w:rsid w:val="00F65104"/>
    <w:rsid w:val="00F66590"/>
    <w:rsid w:val="00F67111"/>
    <w:rsid w:val="00F67793"/>
    <w:rsid w:val="00F67B12"/>
    <w:rsid w:val="00F71211"/>
    <w:rsid w:val="00F717E5"/>
    <w:rsid w:val="00F7199E"/>
    <w:rsid w:val="00F72120"/>
    <w:rsid w:val="00F733D0"/>
    <w:rsid w:val="00F736BF"/>
    <w:rsid w:val="00F73BD1"/>
    <w:rsid w:val="00F76CF7"/>
    <w:rsid w:val="00F76DA4"/>
    <w:rsid w:val="00F76DF0"/>
    <w:rsid w:val="00F76E08"/>
    <w:rsid w:val="00F76E62"/>
    <w:rsid w:val="00F76FBC"/>
    <w:rsid w:val="00F804C8"/>
    <w:rsid w:val="00F81144"/>
    <w:rsid w:val="00F81ADD"/>
    <w:rsid w:val="00F830A8"/>
    <w:rsid w:val="00F834D5"/>
    <w:rsid w:val="00F83B27"/>
    <w:rsid w:val="00F85115"/>
    <w:rsid w:val="00F851A4"/>
    <w:rsid w:val="00F85A7C"/>
    <w:rsid w:val="00F85FCB"/>
    <w:rsid w:val="00F86691"/>
    <w:rsid w:val="00F870BC"/>
    <w:rsid w:val="00F8789E"/>
    <w:rsid w:val="00F87A60"/>
    <w:rsid w:val="00F9111F"/>
    <w:rsid w:val="00F91184"/>
    <w:rsid w:val="00F92F8B"/>
    <w:rsid w:val="00F937C9"/>
    <w:rsid w:val="00F93F2B"/>
    <w:rsid w:val="00F9476D"/>
    <w:rsid w:val="00F95C4E"/>
    <w:rsid w:val="00F961A5"/>
    <w:rsid w:val="00F9622D"/>
    <w:rsid w:val="00F96257"/>
    <w:rsid w:val="00F96358"/>
    <w:rsid w:val="00F96C27"/>
    <w:rsid w:val="00F96E4A"/>
    <w:rsid w:val="00F97594"/>
    <w:rsid w:val="00F97C70"/>
    <w:rsid w:val="00F97CA5"/>
    <w:rsid w:val="00FA0AEA"/>
    <w:rsid w:val="00FA1530"/>
    <w:rsid w:val="00FA15D3"/>
    <w:rsid w:val="00FA26F0"/>
    <w:rsid w:val="00FA3CC8"/>
    <w:rsid w:val="00FA3F66"/>
    <w:rsid w:val="00FA3FEE"/>
    <w:rsid w:val="00FA4164"/>
    <w:rsid w:val="00FA43E5"/>
    <w:rsid w:val="00FA4885"/>
    <w:rsid w:val="00FA5371"/>
    <w:rsid w:val="00FA5A2E"/>
    <w:rsid w:val="00FA616E"/>
    <w:rsid w:val="00FA6867"/>
    <w:rsid w:val="00FB0C05"/>
    <w:rsid w:val="00FB149B"/>
    <w:rsid w:val="00FB37AB"/>
    <w:rsid w:val="00FB393F"/>
    <w:rsid w:val="00FB3AB7"/>
    <w:rsid w:val="00FB3FC7"/>
    <w:rsid w:val="00FB41F3"/>
    <w:rsid w:val="00FB4415"/>
    <w:rsid w:val="00FB4808"/>
    <w:rsid w:val="00FC09C7"/>
    <w:rsid w:val="00FC13AA"/>
    <w:rsid w:val="00FC16E1"/>
    <w:rsid w:val="00FC2992"/>
    <w:rsid w:val="00FC39CF"/>
    <w:rsid w:val="00FC3A53"/>
    <w:rsid w:val="00FC43F1"/>
    <w:rsid w:val="00FC4EFD"/>
    <w:rsid w:val="00FC5349"/>
    <w:rsid w:val="00FC5B3E"/>
    <w:rsid w:val="00FC6893"/>
    <w:rsid w:val="00FC72BC"/>
    <w:rsid w:val="00FC75DA"/>
    <w:rsid w:val="00FC7658"/>
    <w:rsid w:val="00FC7C22"/>
    <w:rsid w:val="00FD09A5"/>
    <w:rsid w:val="00FD138C"/>
    <w:rsid w:val="00FD145C"/>
    <w:rsid w:val="00FD18AF"/>
    <w:rsid w:val="00FD286D"/>
    <w:rsid w:val="00FD4159"/>
    <w:rsid w:val="00FD50FC"/>
    <w:rsid w:val="00FD5332"/>
    <w:rsid w:val="00FD5421"/>
    <w:rsid w:val="00FD578D"/>
    <w:rsid w:val="00FD5EB6"/>
    <w:rsid w:val="00FD5F73"/>
    <w:rsid w:val="00FD6002"/>
    <w:rsid w:val="00FD60A4"/>
    <w:rsid w:val="00FD6B3A"/>
    <w:rsid w:val="00FD6E31"/>
    <w:rsid w:val="00FD7404"/>
    <w:rsid w:val="00FD7C3C"/>
    <w:rsid w:val="00FE0567"/>
    <w:rsid w:val="00FE067D"/>
    <w:rsid w:val="00FE0BC4"/>
    <w:rsid w:val="00FE0F84"/>
    <w:rsid w:val="00FE1802"/>
    <w:rsid w:val="00FE199B"/>
    <w:rsid w:val="00FE24CB"/>
    <w:rsid w:val="00FE2954"/>
    <w:rsid w:val="00FE3A90"/>
    <w:rsid w:val="00FE4AC8"/>
    <w:rsid w:val="00FE4DD9"/>
    <w:rsid w:val="00FE4E44"/>
    <w:rsid w:val="00FE5515"/>
    <w:rsid w:val="00FE56A1"/>
    <w:rsid w:val="00FE57BF"/>
    <w:rsid w:val="00FE597E"/>
    <w:rsid w:val="00FE6013"/>
    <w:rsid w:val="00FE72F7"/>
    <w:rsid w:val="00FE74C7"/>
    <w:rsid w:val="00FE74FD"/>
    <w:rsid w:val="00FE796B"/>
    <w:rsid w:val="00FE7A55"/>
    <w:rsid w:val="00FE7E8A"/>
    <w:rsid w:val="00FF0E4B"/>
    <w:rsid w:val="00FF0FDE"/>
    <w:rsid w:val="00FF160C"/>
    <w:rsid w:val="00FF1743"/>
    <w:rsid w:val="00FF1BB5"/>
    <w:rsid w:val="00FF2369"/>
    <w:rsid w:val="00FF285E"/>
    <w:rsid w:val="00FF2F37"/>
    <w:rsid w:val="00FF2F49"/>
    <w:rsid w:val="00FF32C6"/>
    <w:rsid w:val="00FF3DD4"/>
    <w:rsid w:val="00FF4F17"/>
    <w:rsid w:val="00FF50B3"/>
    <w:rsid w:val="00FF5135"/>
    <w:rsid w:val="00FF591B"/>
    <w:rsid w:val="00FF6DCA"/>
    <w:rsid w:val="00FF724D"/>
    <w:rsid w:val="00FF7769"/>
    <w:rsid w:val="00FF7D2E"/>
    <w:rsid w:val="00FF7E0B"/>
    <w:rsid w:val="011C7D10"/>
    <w:rsid w:val="01412FC7"/>
    <w:rsid w:val="01478C0D"/>
    <w:rsid w:val="01483D58"/>
    <w:rsid w:val="019776C2"/>
    <w:rsid w:val="01A0591C"/>
    <w:rsid w:val="01C01C9E"/>
    <w:rsid w:val="01EDF736"/>
    <w:rsid w:val="01F8514A"/>
    <w:rsid w:val="01FABB92"/>
    <w:rsid w:val="0202E2FE"/>
    <w:rsid w:val="0222DD64"/>
    <w:rsid w:val="022DFDE9"/>
    <w:rsid w:val="0233AFED"/>
    <w:rsid w:val="025AF12F"/>
    <w:rsid w:val="026CAD38"/>
    <w:rsid w:val="026D5254"/>
    <w:rsid w:val="026EE62A"/>
    <w:rsid w:val="0280142B"/>
    <w:rsid w:val="0293F5CC"/>
    <w:rsid w:val="02994D78"/>
    <w:rsid w:val="029C2568"/>
    <w:rsid w:val="02B6F724"/>
    <w:rsid w:val="02BDBF92"/>
    <w:rsid w:val="02BEED7F"/>
    <w:rsid w:val="02CD2DF3"/>
    <w:rsid w:val="02D1A50E"/>
    <w:rsid w:val="02D6C4C0"/>
    <w:rsid w:val="02D6E8CC"/>
    <w:rsid w:val="02D940D9"/>
    <w:rsid w:val="02DAD151"/>
    <w:rsid w:val="02EEF5E6"/>
    <w:rsid w:val="02EF386A"/>
    <w:rsid w:val="02F1E9BE"/>
    <w:rsid w:val="02F2DF7D"/>
    <w:rsid w:val="030185AC"/>
    <w:rsid w:val="031A03E6"/>
    <w:rsid w:val="03373EBD"/>
    <w:rsid w:val="03384343"/>
    <w:rsid w:val="033EAD4C"/>
    <w:rsid w:val="0357F082"/>
    <w:rsid w:val="035B3CCF"/>
    <w:rsid w:val="0369C55E"/>
    <w:rsid w:val="0383B022"/>
    <w:rsid w:val="039BAB03"/>
    <w:rsid w:val="03AD47BE"/>
    <w:rsid w:val="03AE5A08"/>
    <w:rsid w:val="03B7928E"/>
    <w:rsid w:val="03B9CA28"/>
    <w:rsid w:val="03C8D2FE"/>
    <w:rsid w:val="03C8DB90"/>
    <w:rsid w:val="03D5F071"/>
    <w:rsid w:val="03FAD33F"/>
    <w:rsid w:val="040BBCE3"/>
    <w:rsid w:val="041E1801"/>
    <w:rsid w:val="0426D8B9"/>
    <w:rsid w:val="044B4E3D"/>
    <w:rsid w:val="0459E244"/>
    <w:rsid w:val="0460805F"/>
    <w:rsid w:val="046539B1"/>
    <w:rsid w:val="04699142"/>
    <w:rsid w:val="04779935"/>
    <w:rsid w:val="047CCA44"/>
    <w:rsid w:val="047D73EB"/>
    <w:rsid w:val="04845E62"/>
    <w:rsid w:val="04952353"/>
    <w:rsid w:val="04B8B39D"/>
    <w:rsid w:val="04BB4DF9"/>
    <w:rsid w:val="04C91BEC"/>
    <w:rsid w:val="04D140FD"/>
    <w:rsid w:val="04DA7DAD"/>
    <w:rsid w:val="04DAF37C"/>
    <w:rsid w:val="05189017"/>
    <w:rsid w:val="052AD788"/>
    <w:rsid w:val="05365598"/>
    <w:rsid w:val="055A2A67"/>
    <w:rsid w:val="057D6A15"/>
    <w:rsid w:val="058899D8"/>
    <w:rsid w:val="059BDA0B"/>
    <w:rsid w:val="05A0A23A"/>
    <w:rsid w:val="05C86AAA"/>
    <w:rsid w:val="05CF15D5"/>
    <w:rsid w:val="05D3DC2D"/>
    <w:rsid w:val="05E21BDA"/>
    <w:rsid w:val="05E9B555"/>
    <w:rsid w:val="0603E96C"/>
    <w:rsid w:val="061B3001"/>
    <w:rsid w:val="0649AC49"/>
    <w:rsid w:val="06544038"/>
    <w:rsid w:val="06577AB4"/>
    <w:rsid w:val="066ECEDC"/>
    <w:rsid w:val="0674B3A0"/>
    <w:rsid w:val="0674C387"/>
    <w:rsid w:val="0680714A"/>
    <w:rsid w:val="068A9C8A"/>
    <w:rsid w:val="06AAF352"/>
    <w:rsid w:val="06B57D95"/>
    <w:rsid w:val="06C76C4F"/>
    <w:rsid w:val="06E858FE"/>
    <w:rsid w:val="06F25F81"/>
    <w:rsid w:val="06FE5653"/>
    <w:rsid w:val="07067BB3"/>
    <w:rsid w:val="0711FCCB"/>
    <w:rsid w:val="07134DA1"/>
    <w:rsid w:val="073BBAA9"/>
    <w:rsid w:val="074C2F2E"/>
    <w:rsid w:val="074F5DFF"/>
    <w:rsid w:val="076E428B"/>
    <w:rsid w:val="07987B30"/>
    <w:rsid w:val="07AC1E7F"/>
    <w:rsid w:val="07AEA0F4"/>
    <w:rsid w:val="07B9C507"/>
    <w:rsid w:val="07CB58F0"/>
    <w:rsid w:val="07D47586"/>
    <w:rsid w:val="07DD5807"/>
    <w:rsid w:val="07E02675"/>
    <w:rsid w:val="07E2E300"/>
    <w:rsid w:val="08108401"/>
    <w:rsid w:val="08121E6F"/>
    <w:rsid w:val="0813AC02"/>
    <w:rsid w:val="081D158C"/>
    <w:rsid w:val="082238EB"/>
    <w:rsid w:val="08307ED8"/>
    <w:rsid w:val="083A627B"/>
    <w:rsid w:val="08611AE2"/>
    <w:rsid w:val="0861B262"/>
    <w:rsid w:val="086A253C"/>
    <w:rsid w:val="0892B963"/>
    <w:rsid w:val="0895599E"/>
    <w:rsid w:val="08AE735C"/>
    <w:rsid w:val="08B0E291"/>
    <w:rsid w:val="08B159B2"/>
    <w:rsid w:val="08B583DA"/>
    <w:rsid w:val="08C73499"/>
    <w:rsid w:val="08E050C5"/>
    <w:rsid w:val="08E7DEA1"/>
    <w:rsid w:val="08F7D9A0"/>
    <w:rsid w:val="091348B2"/>
    <w:rsid w:val="091505E8"/>
    <w:rsid w:val="092508F8"/>
    <w:rsid w:val="092EDF1C"/>
    <w:rsid w:val="0943D066"/>
    <w:rsid w:val="09522F64"/>
    <w:rsid w:val="09669B9F"/>
    <w:rsid w:val="097284E5"/>
    <w:rsid w:val="0985F563"/>
    <w:rsid w:val="099A0B7A"/>
    <w:rsid w:val="099E20A6"/>
    <w:rsid w:val="09ADEED0"/>
    <w:rsid w:val="09DA170C"/>
    <w:rsid w:val="09DC7B6C"/>
    <w:rsid w:val="09F44C3E"/>
    <w:rsid w:val="09F95094"/>
    <w:rsid w:val="0A1D45E0"/>
    <w:rsid w:val="0A35705D"/>
    <w:rsid w:val="0A3F5D87"/>
    <w:rsid w:val="0A5B4A82"/>
    <w:rsid w:val="0A654ABE"/>
    <w:rsid w:val="0A6F9FC1"/>
    <w:rsid w:val="0A80ED37"/>
    <w:rsid w:val="0A8CFF77"/>
    <w:rsid w:val="0AC691A3"/>
    <w:rsid w:val="0ACCBB23"/>
    <w:rsid w:val="0AD0E63B"/>
    <w:rsid w:val="0AD9DEC4"/>
    <w:rsid w:val="0B1FF7E0"/>
    <w:rsid w:val="0B218E9C"/>
    <w:rsid w:val="0B3B52F7"/>
    <w:rsid w:val="0B6945B7"/>
    <w:rsid w:val="0B6A2DD1"/>
    <w:rsid w:val="0B712198"/>
    <w:rsid w:val="0B76E41F"/>
    <w:rsid w:val="0B8585F7"/>
    <w:rsid w:val="0B8E9396"/>
    <w:rsid w:val="0B94E925"/>
    <w:rsid w:val="0BAD696C"/>
    <w:rsid w:val="0BD243CF"/>
    <w:rsid w:val="0BEF4CCC"/>
    <w:rsid w:val="0BFF1809"/>
    <w:rsid w:val="0C0064CF"/>
    <w:rsid w:val="0C1286C0"/>
    <w:rsid w:val="0C35936E"/>
    <w:rsid w:val="0C3B95CD"/>
    <w:rsid w:val="0C41810E"/>
    <w:rsid w:val="0C5BAD9B"/>
    <w:rsid w:val="0CA8F8E8"/>
    <w:rsid w:val="0CA9D69D"/>
    <w:rsid w:val="0CBC6757"/>
    <w:rsid w:val="0CBFF2AF"/>
    <w:rsid w:val="0CFC8D4A"/>
    <w:rsid w:val="0D1D2233"/>
    <w:rsid w:val="0D2D7A7D"/>
    <w:rsid w:val="0D31D3C4"/>
    <w:rsid w:val="0D6A0C8E"/>
    <w:rsid w:val="0D6FEDFE"/>
    <w:rsid w:val="0D8874D5"/>
    <w:rsid w:val="0DA5B1F6"/>
    <w:rsid w:val="0DDD9384"/>
    <w:rsid w:val="0DDF0533"/>
    <w:rsid w:val="0DEE9E09"/>
    <w:rsid w:val="0DF54317"/>
    <w:rsid w:val="0E033298"/>
    <w:rsid w:val="0E0DB868"/>
    <w:rsid w:val="0E14AD00"/>
    <w:rsid w:val="0E1A6622"/>
    <w:rsid w:val="0E6F9529"/>
    <w:rsid w:val="0E78B203"/>
    <w:rsid w:val="0E815FF3"/>
    <w:rsid w:val="0E876BBA"/>
    <w:rsid w:val="0E90D55E"/>
    <w:rsid w:val="0EA3586B"/>
    <w:rsid w:val="0ED70DD6"/>
    <w:rsid w:val="0EEFE532"/>
    <w:rsid w:val="0EFBE44E"/>
    <w:rsid w:val="0F1594C7"/>
    <w:rsid w:val="0F2285BF"/>
    <w:rsid w:val="0F5C21C8"/>
    <w:rsid w:val="0F896994"/>
    <w:rsid w:val="0FA526CF"/>
    <w:rsid w:val="0FC62A62"/>
    <w:rsid w:val="0FD0D02A"/>
    <w:rsid w:val="0FE1ECDE"/>
    <w:rsid w:val="100446AF"/>
    <w:rsid w:val="1021B2BF"/>
    <w:rsid w:val="10257BB1"/>
    <w:rsid w:val="103BC16D"/>
    <w:rsid w:val="103C58E5"/>
    <w:rsid w:val="1051FF0A"/>
    <w:rsid w:val="10A692A1"/>
    <w:rsid w:val="10AC7C62"/>
    <w:rsid w:val="10CFD17D"/>
    <w:rsid w:val="110C8945"/>
    <w:rsid w:val="111CAC6F"/>
    <w:rsid w:val="1124612C"/>
    <w:rsid w:val="11373E1A"/>
    <w:rsid w:val="113870C4"/>
    <w:rsid w:val="1157EAFA"/>
    <w:rsid w:val="116C7398"/>
    <w:rsid w:val="1170A473"/>
    <w:rsid w:val="11845465"/>
    <w:rsid w:val="11D44645"/>
    <w:rsid w:val="11E20078"/>
    <w:rsid w:val="11F54CB7"/>
    <w:rsid w:val="120A507A"/>
    <w:rsid w:val="121C88BD"/>
    <w:rsid w:val="121D851A"/>
    <w:rsid w:val="12410E11"/>
    <w:rsid w:val="124D4BBB"/>
    <w:rsid w:val="12C27D2E"/>
    <w:rsid w:val="12E2F26A"/>
    <w:rsid w:val="12E70EA0"/>
    <w:rsid w:val="12E7A27F"/>
    <w:rsid w:val="12EF36C8"/>
    <w:rsid w:val="12F0A71E"/>
    <w:rsid w:val="13137057"/>
    <w:rsid w:val="13272FC3"/>
    <w:rsid w:val="13386BCF"/>
    <w:rsid w:val="1347FF29"/>
    <w:rsid w:val="1361D69B"/>
    <w:rsid w:val="13665472"/>
    <w:rsid w:val="1374E83C"/>
    <w:rsid w:val="138405B5"/>
    <w:rsid w:val="13899F31"/>
    <w:rsid w:val="13980D84"/>
    <w:rsid w:val="139BD6D4"/>
    <w:rsid w:val="13AE6FAD"/>
    <w:rsid w:val="13B10310"/>
    <w:rsid w:val="13B5177C"/>
    <w:rsid w:val="13B8B99E"/>
    <w:rsid w:val="13C2DD6D"/>
    <w:rsid w:val="13D8D68E"/>
    <w:rsid w:val="13FCDFB7"/>
    <w:rsid w:val="14119B05"/>
    <w:rsid w:val="141C0715"/>
    <w:rsid w:val="142EEBEF"/>
    <w:rsid w:val="143F1ED3"/>
    <w:rsid w:val="1457AFB8"/>
    <w:rsid w:val="14598A7A"/>
    <w:rsid w:val="14819320"/>
    <w:rsid w:val="14830A32"/>
    <w:rsid w:val="14A49332"/>
    <w:rsid w:val="14EA119A"/>
    <w:rsid w:val="14F4769C"/>
    <w:rsid w:val="14FA6AE9"/>
    <w:rsid w:val="150D8433"/>
    <w:rsid w:val="15219789"/>
    <w:rsid w:val="15261090"/>
    <w:rsid w:val="155EB849"/>
    <w:rsid w:val="1566351A"/>
    <w:rsid w:val="1577146B"/>
    <w:rsid w:val="159AA7A9"/>
    <w:rsid w:val="15A7B4D9"/>
    <w:rsid w:val="15B51E9A"/>
    <w:rsid w:val="15CE5739"/>
    <w:rsid w:val="15D37154"/>
    <w:rsid w:val="15D48C18"/>
    <w:rsid w:val="15D5F65D"/>
    <w:rsid w:val="160A6CFF"/>
    <w:rsid w:val="16143C6B"/>
    <w:rsid w:val="161A6210"/>
    <w:rsid w:val="161B11E9"/>
    <w:rsid w:val="162C818D"/>
    <w:rsid w:val="16378E30"/>
    <w:rsid w:val="1643CB3D"/>
    <w:rsid w:val="164C9623"/>
    <w:rsid w:val="16534452"/>
    <w:rsid w:val="165EF7C2"/>
    <w:rsid w:val="16603894"/>
    <w:rsid w:val="166E90A2"/>
    <w:rsid w:val="1686CA85"/>
    <w:rsid w:val="168C71D8"/>
    <w:rsid w:val="169B28E0"/>
    <w:rsid w:val="16AC1A66"/>
    <w:rsid w:val="16BCCFBF"/>
    <w:rsid w:val="16C06BAD"/>
    <w:rsid w:val="16CE9277"/>
    <w:rsid w:val="16ECD580"/>
    <w:rsid w:val="16EE3CB8"/>
    <w:rsid w:val="16F94E44"/>
    <w:rsid w:val="16FBCA4F"/>
    <w:rsid w:val="17274C65"/>
    <w:rsid w:val="172FE428"/>
    <w:rsid w:val="17627871"/>
    <w:rsid w:val="178FADD8"/>
    <w:rsid w:val="17C633C0"/>
    <w:rsid w:val="17D2BC50"/>
    <w:rsid w:val="17DA7A11"/>
    <w:rsid w:val="17E5E0F2"/>
    <w:rsid w:val="17E71B2F"/>
    <w:rsid w:val="17F33951"/>
    <w:rsid w:val="18032994"/>
    <w:rsid w:val="18032C51"/>
    <w:rsid w:val="1808CCCF"/>
    <w:rsid w:val="180DC4FD"/>
    <w:rsid w:val="1811F3DD"/>
    <w:rsid w:val="18196361"/>
    <w:rsid w:val="1847753B"/>
    <w:rsid w:val="18698669"/>
    <w:rsid w:val="188C9DB4"/>
    <w:rsid w:val="18B2A0A5"/>
    <w:rsid w:val="18C19881"/>
    <w:rsid w:val="18C5CD56"/>
    <w:rsid w:val="18C77897"/>
    <w:rsid w:val="18D3D3B2"/>
    <w:rsid w:val="18DA2318"/>
    <w:rsid w:val="18EEB865"/>
    <w:rsid w:val="18F0111C"/>
    <w:rsid w:val="18F2DCCF"/>
    <w:rsid w:val="191D4003"/>
    <w:rsid w:val="192071C9"/>
    <w:rsid w:val="194A0AB4"/>
    <w:rsid w:val="194ECE6A"/>
    <w:rsid w:val="1959EC9F"/>
    <w:rsid w:val="1966FB83"/>
    <w:rsid w:val="1978610E"/>
    <w:rsid w:val="1997DF7B"/>
    <w:rsid w:val="199B8EF2"/>
    <w:rsid w:val="19AF5A28"/>
    <w:rsid w:val="19B898B8"/>
    <w:rsid w:val="19D671FA"/>
    <w:rsid w:val="19E21AF9"/>
    <w:rsid w:val="1A1401EB"/>
    <w:rsid w:val="1A1AF128"/>
    <w:rsid w:val="1A1EB4A8"/>
    <w:rsid w:val="1A23C46C"/>
    <w:rsid w:val="1A5C39D4"/>
    <w:rsid w:val="1A6A3E49"/>
    <w:rsid w:val="1A75B7A4"/>
    <w:rsid w:val="1A79A91B"/>
    <w:rsid w:val="1A9D2F74"/>
    <w:rsid w:val="1AC2B1B9"/>
    <w:rsid w:val="1AE6A55E"/>
    <w:rsid w:val="1AF12C37"/>
    <w:rsid w:val="1AFDD482"/>
    <w:rsid w:val="1B24FBAA"/>
    <w:rsid w:val="1B45FD37"/>
    <w:rsid w:val="1B492642"/>
    <w:rsid w:val="1B4DE9C2"/>
    <w:rsid w:val="1B57A9D7"/>
    <w:rsid w:val="1B7833FE"/>
    <w:rsid w:val="1B8FA7BC"/>
    <w:rsid w:val="1B92000C"/>
    <w:rsid w:val="1B937054"/>
    <w:rsid w:val="1B963CBE"/>
    <w:rsid w:val="1B9B75C2"/>
    <w:rsid w:val="1BB061D7"/>
    <w:rsid w:val="1BD3ED43"/>
    <w:rsid w:val="1BD91EFF"/>
    <w:rsid w:val="1BE2EC54"/>
    <w:rsid w:val="1BF4168C"/>
    <w:rsid w:val="1C09FDBD"/>
    <w:rsid w:val="1C0FE9D6"/>
    <w:rsid w:val="1C377847"/>
    <w:rsid w:val="1C446F3C"/>
    <w:rsid w:val="1C487410"/>
    <w:rsid w:val="1C4CA6DC"/>
    <w:rsid w:val="1C7630B6"/>
    <w:rsid w:val="1C837B23"/>
    <w:rsid w:val="1C87BBCF"/>
    <w:rsid w:val="1C978A48"/>
    <w:rsid w:val="1CB96C3B"/>
    <w:rsid w:val="1CC739DD"/>
    <w:rsid w:val="1D036EA5"/>
    <w:rsid w:val="1D12BC91"/>
    <w:rsid w:val="1D2063EB"/>
    <w:rsid w:val="1D2B42AF"/>
    <w:rsid w:val="1D3B940E"/>
    <w:rsid w:val="1D4BCD76"/>
    <w:rsid w:val="1D4F2E82"/>
    <w:rsid w:val="1D8A1D77"/>
    <w:rsid w:val="1DA1F98C"/>
    <w:rsid w:val="1DA9A694"/>
    <w:rsid w:val="1DAC9D22"/>
    <w:rsid w:val="1DC12B84"/>
    <w:rsid w:val="1DFB4EA3"/>
    <w:rsid w:val="1DFDC8B0"/>
    <w:rsid w:val="1E13BFCF"/>
    <w:rsid w:val="1E1C621A"/>
    <w:rsid w:val="1E4C3FC1"/>
    <w:rsid w:val="1E5BBE36"/>
    <w:rsid w:val="1E75344D"/>
    <w:rsid w:val="1E786E43"/>
    <w:rsid w:val="1EADF829"/>
    <w:rsid w:val="1EB10524"/>
    <w:rsid w:val="1EB593DE"/>
    <w:rsid w:val="1EC5706E"/>
    <w:rsid w:val="1EE45A78"/>
    <w:rsid w:val="1EE5C8A0"/>
    <w:rsid w:val="1EEEEEF6"/>
    <w:rsid w:val="1F18C7A6"/>
    <w:rsid w:val="1F2BA4F9"/>
    <w:rsid w:val="1F377DB6"/>
    <w:rsid w:val="1F3A0222"/>
    <w:rsid w:val="1F3B560E"/>
    <w:rsid w:val="1F72EA1A"/>
    <w:rsid w:val="1F7C267C"/>
    <w:rsid w:val="1F8B0CA5"/>
    <w:rsid w:val="1F94E8DD"/>
    <w:rsid w:val="1FBC4C28"/>
    <w:rsid w:val="2007C372"/>
    <w:rsid w:val="201A433B"/>
    <w:rsid w:val="20258201"/>
    <w:rsid w:val="204CBB83"/>
    <w:rsid w:val="20541ADE"/>
    <w:rsid w:val="2071A00D"/>
    <w:rsid w:val="207C2B01"/>
    <w:rsid w:val="207D1C51"/>
    <w:rsid w:val="207E3F0B"/>
    <w:rsid w:val="207F3149"/>
    <w:rsid w:val="2085D840"/>
    <w:rsid w:val="2091291C"/>
    <w:rsid w:val="209664D9"/>
    <w:rsid w:val="20999177"/>
    <w:rsid w:val="20AD6023"/>
    <w:rsid w:val="20D3EE58"/>
    <w:rsid w:val="20DE13F8"/>
    <w:rsid w:val="20EDDEA7"/>
    <w:rsid w:val="20FC2340"/>
    <w:rsid w:val="2100245B"/>
    <w:rsid w:val="21341FEA"/>
    <w:rsid w:val="21717F15"/>
    <w:rsid w:val="2187E72A"/>
    <w:rsid w:val="2188A428"/>
    <w:rsid w:val="218FD3B5"/>
    <w:rsid w:val="21AEA47F"/>
    <w:rsid w:val="21DB32A5"/>
    <w:rsid w:val="21DD41EF"/>
    <w:rsid w:val="21F7BE75"/>
    <w:rsid w:val="21FCDB8B"/>
    <w:rsid w:val="21FFC550"/>
    <w:rsid w:val="220C9F71"/>
    <w:rsid w:val="2214083A"/>
    <w:rsid w:val="223E8F1D"/>
    <w:rsid w:val="2247EE05"/>
    <w:rsid w:val="224B1533"/>
    <w:rsid w:val="228DA3AA"/>
    <w:rsid w:val="22A3D6AF"/>
    <w:rsid w:val="22BE4E25"/>
    <w:rsid w:val="22E42BD6"/>
    <w:rsid w:val="2300272D"/>
    <w:rsid w:val="230DE92D"/>
    <w:rsid w:val="23203502"/>
    <w:rsid w:val="23315BF5"/>
    <w:rsid w:val="2356074A"/>
    <w:rsid w:val="2396C2F5"/>
    <w:rsid w:val="2397971E"/>
    <w:rsid w:val="23AC04BF"/>
    <w:rsid w:val="23AD0075"/>
    <w:rsid w:val="23C175FD"/>
    <w:rsid w:val="24111F40"/>
    <w:rsid w:val="24196824"/>
    <w:rsid w:val="24458F76"/>
    <w:rsid w:val="24584554"/>
    <w:rsid w:val="248FC944"/>
    <w:rsid w:val="249A451F"/>
    <w:rsid w:val="24ABF2C0"/>
    <w:rsid w:val="24B136DA"/>
    <w:rsid w:val="24B46F5E"/>
    <w:rsid w:val="24DEC12F"/>
    <w:rsid w:val="24E73841"/>
    <w:rsid w:val="24FC1901"/>
    <w:rsid w:val="2507F839"/>
    <w:rsid w:val="2512C2A5"/>
    <w:rsid w:val="251C080E"/>
    <w:rsid w:val="251E0A90"/>
    <w:rsid w:val="2525EDD2"/>
    <w:rsid w:val="252BAF4E"/>
    <w:rsid w:val="254CC074"/>
    <w:rsid w:val="255AF7C5"/>
    <w:rsid w:val="2565CBF6"/>
    <w:rsid w:val="25711C06"/>
    <w:rsid w:val="25805868"/>
    <w:rsid w:val="2586977F"/>
    <w:rsid w:val="25A0B0CB"/>
    <w:rsid w:val="25BABE1C"/>
    <w:rsid w:val="25C37E04"/>
    <w:rsid w:val="25C780A7"/>
    <w:rsid w:val="263760A5"/>
    <w:rsid w:val="2642F8EA"/>
    <w:rsid w:val="265AC319"/>
    <w:rsid w:val="265CE14C"/>
    <w:rsid w:val="26669847"/>
    <w:rsid w:val="266B26CB"/>
    <w:rsid w:val="266B75A5"/>
    <w:rsid w:val="26736228"/>
    <w:rsid w:val="26A4D730"/>
    <w:rsid w:val="26BF5746"/>
    <w:rsid w:val="26D7A9A8"/>
    <w:rsid w:val="26EBB0B0"/>
    <w:rsid w:val="26EC5DC4"/>
    <w:rsid w:val="26FE24C3"/>
    <w:rsid w:val="270A19B9"/>
    <w:rsid w:val="270C0600"/>
    <w:rsid w:val="270DA519"/>
    <w:rsid w:val="27140FE0"/>
    <w:rsid w:val="2722122B"/>
    <w:rsid w:val="27276FFB"/>
    <w:rsid w:val="272BBE7A"/>
    <w:rsid w:val="2736FDA1"/>
    <w:rsid w:val="27391223"/>
    <w:rsid w:val="2739D8C7"/>
    <w:rsid w:val="2740975D"/>
    <w:rsid w:val="27474F71"/>
    <w:rsid w:val="274A6496"/>
    <w:rsid w:val="274A732B"/>
    <w:rsid w:val="2757EE67"/>
    <w:rsid w:val="275F0BFB"/>
    <w:rsid w:val="277B9C24"/>
    <w:rsid w:val="277DD397"/>
    <w:rsid w:val="27959A33"/>
    <w:rsid w:val="279B8E80"/>
    <w:rsid w:val="27AE1FB7"/>
    <w:rsid w:val="27B084DB"/>
    <w:rsid w:val="27B29666"/>
    <w:rsid w:val="27C5DA48"/>
    <w:rsid w:val="27C78FE3"/>
    <w:rsid w:val="27D70CDF"/>
    <w:rsid w:val="27DDF495"/>
    <w:rsid w:val="27E0DE2F"/>
    <w:rsid w:val="27ECA8F9"/>
    <w:rsid w:val="280C43DD"/>
    <w:rsid w:val="286C351C"/>
    <w:rsid w:val="28781CCF"/>
    <w:rsid w:val="288A083A"/>
    <w:rsid w:val="289108C9"/>
    <w:rsid w:val="289ABBAD"/>
    <w:rsid w:val="28AD7F2A"/>
    <w:rsid w:val="28CAA2F3"/>
    <w:rsid w:val="28CE4E3F"/>
    <w:rsid w:val="28E4D096"/>
    <w:rsid w:val="28ED2E2E"/>
    <w:rsid w:val="2924D216"/>
    <w:rsid w:val="293D2BF0"/>
    <w:rsid w:val="294738F2"/>
    <w:rsid w:val="294BA066"/>
    <w:rsid w:val="296E1E55"/>
    <w:rsid w:val="29743674"/>
    <w:rsid w:val="297CE3DA"/>
    <w:rsid w:val="2984752C"/>
    <w:rsid w:val="2984C3B7"/>
    <w:rsid w:val="29C01DCF"/>
    <w:rsid w:val="29E80631"/>
    <w:rsid w:val="29FA6D5E"/>
    <w:rsid w:val="2A133A80"/>
    <w:rsid w:val="2A2C980C"/>
    <w:rsid w:val="2A3E21C4"/>
    <w:rsid w:val="2A4A3E9A"/>
    <w:rsid w:val="2A6B5366"/>
    <w:rsid w:val="2A710512"/>
    <w:rsid w:val="2A82125A"/>
    <w:rsid w:val="2A905245"/>
    <w:rsid w:val="2A99757B"/>
    <w:rsid w:val="2A9B464A"/>
    <w:rsid w:val="2AA81E64"/>
    <w:rsid w:val="2AB48B94"/>
    <w:rsid w:val="2AC48F80"/>
    <w:rsid w:val="2AE770C7"/>
    <w:rsid w:val="2AFD0134"/>
    <w:rsid w:val="2B001E92"/>
    <w:rsid w:val="2B0E2EBA"/>
    <w:rsid w:val="2B1871D3"/>
    <w:rsid w:val="2B187EF1"/>
    <w:rsid w:val="2B29B70D"/>
    <w:rsid w:val="2B32AC25"/>
    <w:rsid w:val="2B4E71FF"/>
    <w:rsid w:val="2B534790"/>
    <w:rsid w:val="2B70C587"/>
    <w:rsid w:val="2B7778F1"/>
    <w:rsid w:val="2B8FE54B"/>
    <w:rsid w:val="2B949B99"/>
    <w:rsid w:val="2BA99BF3"/>
    <w:rsid w:val="2BABD19A"/>
    <w:rsid w:val="2BAC914B"/>
    <w:rsid w:val="2BBF25BF"/>
    <w:rsid w:val="2BCB0890"/>
    <w:rsid w:val="2BD1984C"/>
    <w:rsid w:val="2BE4B53C"/>
    <w:rsid w:val="2C21F6F8"/>
    <w:rsid w:val="2C296C76"/>
    <w:rsid w:val="2C347765"/>
    <w:rsid w:val="2C349D2E"/>
    <w:rsid w:val="2C3ADEE4"/>
    <w:rsid w:val="2C3D7F3E"/>
    <w:rsid w:val="2C43C26E"/>
    <w:rsid w:val="2C72A135"/>
    <w:rsid w:val="2C8A3965"/>
    <w:rsid w:val="2C923474"/>
    <w:rsid w:val="2C9A2F8F"/>
    <w:rsid w:val="2C9C2B22"/>
    <w:rsid w:val="2CABD736"/>
    <w:rsid w:val="2CC2850A"/>
    <w:rsid w:val="2CCEEFEF"/>
    <w:rsid w:val="2CD9A999"/>
    <w:rsid w:val="2CDC97ED"/>
    <w:rsid w:val="2CE1B5A7"/>
    <w:rsid w:val="2CEC3165"/>
    <w:rsid w:val="2CF32D10"/>
    <w:rsid w:val="2D0430A4"/>
    <w:rsid w:val="2D30E746"/>
    <w:rsid w:val="2D46B2D3"/>
    <w:rsid w:val="2D5ED011"/>
    <w:rsid w:val="2D74B005"/>
    <w:rsid w:val="2D849626"/>
    <w:rsid w:val="2D8C4CC9"/>
    <w:rsid w:val="2D8FCA29"/>
    <w:rsid w:val="2D9F90B3"/>
    <w:rsid w:val="2DC2B2BF"/>
    <w:rsid w:val="2DECB900"/>
    <w:rsid w:val="2DF42237"/>
    <w:rsid w:val="2DFAA8FB"/>
    <w:rsid w:val="2DFF897A"/>
    <w:rsid w:val="2E085801"/>
    <w:rsid w:val="2E197B25"/>
    <w:rsid w:val="2E3ECD08"/>
    <w:rsid w:val="2E62F9B4"/>
    <w:rsid w:val="2E8C67AE"/>
    <w:rsid w:val="2E95C594"/>
    <w:rsid w:val="2EB3DA8C"/>
    <w:rsid w:val="2EC940DB"/>
    <w:rsid w:val="2EE080E4"/>
    <w:rsid w:val="2EE54982"/>
    <w:rsid w:val="2EE6FF2C"/>
    <w:rsid w:val="2EEEB8E6"/>
    <w:rsid w:val="2F1AA625"/>
    <w:rsid w:val="2F2BFE75"/>
    <w:rsid w:val="2F2E7F46"/>
    <w:rsid w:val="2F33AFD5"/>
    <w:rsid w:val="2F57D92E"/>
    <w:rsid w:val="2F7ECD78"/>
    <w:rsid w:val="2F8DD6CB"/>
    <w:rsid w:val="2FF2C624"/>
    <w:rsid w:val="30348A52"/>
    <w:rsid w:val="3043CCEB"/>
    <w:rsid w:val="3047F1A2"/>
    <w:rsid w:val="305E2BA2"/>
    <w:rsid w:val="30745642"/>
    <w:rsid w:val="3081DB1C"/>
    <w:rsid w:val="30868599"/>
    <w:rsid w:val="30A75E7F"/>
    <w:rsid w:val="30B5F01C"/>
    <w:rsid w:val="30DB09C6"/>
    <w:rsid w:val="310FB8EF"/>
    <w:rsid w:val="31162797"/>
    <w:rsid w:val="31210164"/>
    <w:rsid w:val="312C6762"/>
    <w:rsid w:val="3132E168"/>
    <w:rsid w:val="314013E1"/>
    <w:rsid w:val="3147F620"/>
    <w:rsid w:val="315832D6"/>
    <w:rsid w:val="3195AE2F"/>
    <w:rsid w:val="3196AA4E"/>
    <w:rsid w:val="319D03BD"/>
    <w:rsid w:val="31A95C16"/>
    <w:rsid w:val="31BC76F7"/>
    <w:rsid w:val="31CAFDDE"/>
    <w:rsid w:val="31E7F1EF"/>
    <w:rsid w:val="31EAF1C8"/>
    <w:rsid w:val="31F49D8A"/>
    <w:rsid w:val="31FA7888"/>
    <w:rsid w:val="322E83B7"/>
    <w:rsid w:val="3231012D"/>
    <w:rsid w:val="32349C0F"/>
    <w:rsid w:val="32404D72"/>
    <w:rsid w:val="32583EC7"/>
    <w:rsid w:val="326A2511"/>
    <w:rsid w:val="326B6782"/>
    <w:rsid w:val="326F2F87"/>
    <w:rsid w:val="32703EF4"/>
    <w:rsid w:val="3273BAB9"/>
    <w:rsid w:val="327666B8"/>
    <w:rsid w:val="327B2AA8"/>
    <w:rsid w:val="327B8368"/>
    <w:rsid w:val="32D7A8CB"/>
    <w:rsid w:val="32DF804D"/>
    <w:rsid w:val="32F07C82"/>
    <w:rsid w:val="33090172"/>
    <w:rsid w:val="33151CCD"/>
    <w:rsid w:val="33339C8F"/>
    <w:rsid w:val="333916EB"/>
    <w:rsid w:val="333B8862"/>
    <w:rsid w:val="335B286A"/>
    <w:rsid w:val="33623EA7"/>
    <w:rsid w:val="339CC8F1"/>
    <w:rsid w:val="33B3A5D2"/>
    <w:rsid w:val="33BE2EF5"/>
    <w:rsid w:val="33CBDBAD"/>
    <w:rsid w:val="33EBBE26"/>
    <w:rsid w:val="3419E405"/>
    <w:rsid w:val="3421F774"/>
    <w:rsid w:val="342C2899"/>
    <w:rsid w:val="34428AE3"/>
    <w:rsid w:val="346FC2A7"/>
    <w:rsid w:val="3487A678"/>
    <w:rsid w:val="3489460F"/>
    <w:rsid w:val="3494736D"/>
    <w:rsid w:val="34BE5A0E"/>
    <w:rsid w:val="34C369BB"/>
    <w:rsid w:val="34D006D4"/>
    <w:rsid w:val="34E6D76E"/>
    <w:rsid w:val="34E9446D"/>
    <w:rsid w:val="35117809"/>
    <w:rsid w:val="35289F09"/>
    <w:rsid w:val="354FE6C1"/>
    <w:rsid w:val="356C1BF7"/>
    <w:rsid w:val="3586D7BF"/>
    <w:rsid w:val="35C2540C"/>
    <w:rsid w:val="35C41517"/>
    <w:rsid w:val="35C6B9D5"/>
    <w:rsid w:val="35C7237C"/>
    <w:rsid w:val="35CEFFC1"/>
    <w:rsid w:val="35E44AF0"/>
    <w:rsid w:val="35EED526"/>
    <w:rsid w:val="35F392D2"/>
    <w:rsid w:val="3600E059"/>
    <w:rsid w:val="360F244E"/>
    <w:rsid w:val="362A9A3E"/>
    <w:rsid w:val="362D26CE"/>
    <w:rsid w:val="363CCE23"/>
    <w:rsid w:val="3647685B"/>
    <w:rsid w:val="364B4AD2"/>
    <w:rsid w:val="365ED7C3"/>
    <w:rsid w:val="365FF0A9"/>
    <w:rsid w:val="36700FBE"/>
    <w:rsid w:val="36753ABD"/>
    <w:rsid w:val="3689D566"/>
    <w:rsid w:val="368C3A1E"/>
    <w:rsid w:val="368CA2E8"/>
    <w:rsid w:val="36B3D500"/>
    <w:rsid w:val="36B6A7F6"/>
    <w:rsid w:val="36D5802D"/>
    <w:rsid w:val="36D84CC7"/>
    <w:rsid w:val="36FDED5D"/>
    <w:rsid w:val="370C4ABC"/>
    <w:rsid w:val="37146088"/>
    <w:rsid w:val="37236D54"/>
    <w:rsid w:val="37262946"/>
    <w:rsid w:val="3752C338"/>
    <w:rsid w:val="37538F78"/>
    <w:rsid w:val="37A7A7DF"/>
    <w:rsid w:val="37BCDBDA"/>
    <w:rsid w:val="37D985C8"/>
    <w:rsid w:val="37DB5511"/>
    <w:rsid w:val="37DC39D1"/>
    <w:rsid w:val="37E9DDD9"/>
    <w:rsid w:val="37F70EDB"/>
    <w:rsid w:val="381707C1"/>
    <w:rsid w:val="38235749"/>
    <w:rsid w:val="38259FF4"/>
    <w:rsid w:val="3829B3DB"/>
    <w:rsid w:val="38468CA3"/>
    <w:rsid w:val="384AB36A"/>
    <w:rsid w:val="386C6111"/>
    <w:rsid w:val="3873257E"/>
    <w:rsid w:val="387FAF7A"/>
    <w:rsid w:val="388A156C"/>
    <w:rsid w:val="389D55E1"/>
    <w:rsid w:val="38AE682B"/>
    <w:rsid w:val="38B1ED83"/>
    <w:rsid w:val="38CD48BB"/>
    <w:rsid w:val="38CE11AE"/>
    <w:rsid w:val="38D89E6D"/>
    <w:rsid w:val="38E56648"/>
    <w:rsid w:val="38EC21F6"/>
    <w:rsid w:val="390F0587"/>
    <w:rsid w:val="3915FC06"/>
    <w:rsid w:val="39344DB6"/>
    <w:rsid w:val="3963B6AB"/>
    <w:rsid w:val="3964A611"/>
    <w:rsid w:val="39689756"/>
    <w:rsid w:val="3971FC2A"/>
    <w:rsid w:val="3979238E"/>
    <w:rsid w:val="39A5C1EB"/>
    <w:rsid w:val="39B66EF9"/>
    <w:rsid w:val="39BF54DD"/>
    <w:rsid w:val="39EB46B4"/>
    <w:rsid w:val="39FD18F8"/>
    <w:rsid w:val="3A050D98"/>
    <w:rsid w:val="3A3DE92E"/>
    <w:rsid w:val="3A479C59"/>
    <w:rsid w:val="3A5C7042"/>
    <w:rsid w:val="3A5F0C1A"/>
    <w:rsid w:val="3A5F573B"/>
    <w:rsid w:val="3A65BF1D"/>
    <w:rsid w:val="3A7810C4"/>
    <w:rsid w:val="3A7EB4A9"/>
    <w:rsid w:val="3A7FE399"/>
    <w:rsid w:val="3AA060DD"/>
    <w:rsid w:val="3AB2F981"/>
    <w:rsid w:val="3ABE0421"/>
    <w:rsid w:val="3AC13BC4"/>
    <w:rsid w:val="3ACDFD83"/>
    <w:rsid w:val="3AD87A75"/>
    <w:rsid w:val="3ADAAB01"/>
    <w:rsid w:val="3AE80C29"/>
    <w:rsid w:val="3B0E3835"/>
    <w:rsid w:val="3B1630F5"/>
    <w:rsid w:val="3B169EDD"/>
    <w:rsid w:val="3B2B1796"/>
    <w:rsid w:val="3B2DA54C"/>
    <w:rsid w:val="3B4AA368"/>
    <w:rsid w:val="3B95C879"/>
    <w:rsid w:val="3B97065B"/>
    <w:rsid w:val="3BA3ABFA"/>
    <w:rsid w:val="3BB1876C"/>
    <w:rsid w:val="3BB30199"/>
    <w:rsid w:val="3BB57552"/>
    <w:rsid w:val="3BBB7158"/>
    <w:rsid w:val="3BDA10EC"/>
    <w:rsid w:val="3BDC0232"/>
    <w:rsid w:val="3BF6E9BD"/>
    <w:rsid w:val="3C0969A0"/>
    <w:rsid w:val="3C0F7151"/>
    <w:rsid w:val="3C1EC5A6"/>
    <w:rsid w:val="3C249E2B"/>
    <w:rsid w:val="3C311CB6"/>
    <w:rsid w:val="3C45DBB4"/>
    <w:rsid w:val="3C4D9CC8"/>
    <w:rsid w:val="3C540461"/>
    <w:rsid w:val="3C77E356"/>
    <w:rsid w:val="3C7C9C71"/>
    <w:rsid w:val="3C9B9D02"/>
    <w:rsid w:val="3C9DD8BA"/>
    <w:rsid w:val="3CA15278"/>
    <w:rsid w:val="3CA2DB38"/>
    <w:rsid w:val="3CA3EA6F"/>
    <w:rsid w:val="3CADBE33"/>
    <w:rsid w:val="3CB2A94F"/>
    <w:rsid w:val="3CB31E09"/>
    <w:rsid w:val="3CC25446"/>
    <w:rsid w:val="3CC52031"/>
    <w:rsid w:val="3CD17A6D"/>
    <w:rsid w:val="3CE92B33"/>
    <w:rsid w:val="3CF2CE1F"/>
    <w:rsid w:val="3D00A6DF"/>
    <w:rsid w:val="3D146E20"/>
    <w:rsid w:val="3D19F11D"/>
    <w:rsid w:val="3D32F352"/>
    <w:rsid w:val="3D443C3A"/>
    <w:rsid w:val="3D4B8437"/>
    <w:rsid w:val="3D4DDFA4"/>
    <w:rsid w:val="3D59A0F9"/>
    <w:rsid w:val="3D64E42F"/>
    <w:rsid w:val="3D6617F2"/>
    <w:rsid w:val="3D7E5452"/>
    <w:rsid w:val="3D96440D"/>
    <w:rsid w:val="3D9A1023"/>
    <w:rsid w:val="3DD01292"/>
    <w:rsid w:val="3DD31435"/>
    <w:rsid w:val="3DDCC728"/>
    <w:rsid w:val="3E043E9A"/>
    <w:rsid w:val="3E197C78"/>
    <w:rsid w:val="3E2CC5F6"/>
    <w:rsid w:val="3E380C35"/>
    <w:rsid w:val="3E41AEA7"/>
    <w:rsid w:val="3E4CB09D"/>
    <w:rsid w:val="3E4D7972"/>
    <w:rsid w:val="3E546C56"/>
    <w:rsid w:val="3E5774D6"/>
    <w:rsid w:val="3E605A89"/>
    <w:rsid w:val="3E6E3103"/>
    <w:rsid w:val="3E7273BD"/>
    <w:rsid w:val="3EB69870"/>
    <w:rsid w:val="3EBA18B4"/>
    <w:rsid w:val="3EBC230C"/>
    <w:rsid w:val="3EC3A2F3"/>
    <w:rsid w:val="3ED54CBC"/>
    <w:rsid w:val="3EFB82F9"/>
    <w:rsid w:val="3F0517E1"/>
    <w:rsid w:val="3F3DF59D"/>
    <w:rsid w:val="3F6C54F6"/>
    <w:rsid w:val="3F711AD5"/>
    <w:rsid w:val="3F7466C5"/>
    <w:rsid w:val="3FA65F54"/>
    <w:rsid w:val="3FBED6FD"/>
    <w:rsid w:val="3FC3064D"/>
    <w:rsid w:val="3FC68D4D"/>
    <w:rsid w:val="3FD39A3F"/>
    <w:rsid w:val="3FDB6351"/>
    <w:rsid w:val="3FE3AB4A"/>
    <w:rsid w:val="4012F2ED"/>
    <w:rsid w:val="40289EB6"/>
    <w:rsid w:val="4028E45F"/>
    <w:rsid w:val="402C28EA"/>
    <w:rsid w:val="4042637C"/>
    <w:rsid w:val="4068CEA7"/>
    <w:rsid w:val="406C8041"/>
    <w:rsid w:val="4074E232"/>
    <w:rsid w:val="409228DA"/>
    <w:rsid w:val="40C1D7CB"/>
    <w:rsid w:val="40C9ABB2"/>
    <w:rsid w:val="40D2D81D"/>
    <w:rsid w:val="40DB27BF"/>
    <w:rsid w:val="410751BD"/>
    <w:rsid w:val="41186532"/>
    <w:rsid w:val="41582FE9"/>
    <w:rsid w:val="416A7F0B"/>
    <w:rsid w:val="4187EDDF"/>
    <w:rsid w:val="418B8259"/>
    <w:rsid w:val="419308FE"/>
    <w:rsid w:val="41DBC4D3"/>
    <w:rsid w:val="41DD7498"/>
    <w:rsid w:val="41F17FB2"/>
    <w:rsid w:val="41F4CBB5"/>
    <w:rsid w:val="420E201B"/>
    <w:rsid w:val="421549B7"/>
    <w:rsid w:val="4218834E"/>
    <w:rsid w:val="42323402"/>
    <w:rsid w:val="4235B543"/>
    <w:rsid w:val="42374629"/>
    <w:rsid w:val="423E715A"/>
    <w:rsid w:val="424790D7"/>
    <w:rsid w:val="424B952A"/>
    <w:rsid w:val="424B9DC8"/>
    <w:rsid w:val="4255854D"/>
    <w:rsid w:val="4260B946"/>
    <w:rsid w:val="42A0991F"/>
    <w:rsid w:val="42A3C2D1"/>
    <w:rsid w:val="42A71913"/>
    <w:rsid w:val="42AA5B91"/>
    <w:rsid w:val="42E7E8B9"/>
    <w:rsid w:val="42E87A60"/>
    <w:rsid w:val="42FE0CF7"/>
    <w:rsid w:val="4320CFC7"/>
    <w:rsid w:val="432CEDF6"/>
    <w:rsid w:val="433154EB"/>
    <w:rsid w:val="4334EB0D"/>
    <w:rsid w:val="4337FB1A"/>
    <w:rsid w:val="433AC93F"/>
    <w:rsid w:val="434B3984"/>
    <w:rsid w:val="436456BF"/>
    <w:rsid w:val="436CD467"/>
    <w:rsid w:val="43810874"/>
    <w:rsid w:val="439C423D"/>
    <w:rsid w:val="43A2D628"/>
    <w:rsid w:val="43B5870D"/>
    <w:rsid w:val="43DE8632"/>
    <w:rsid w:val="43F8A889"/>
    <w:rsid w:val="43F99BCB"/>
    <w:rsid w:val="440FB3C0"/>
    <w:rsid w:val="441E73B2"/>
    <w:rsid w:val="442011E1"/>
    <w:rsid w:val="44378E40"/>
    <w:rsid w:val="445ED658"/>
    <w:rsid w:val="448679D8"/>
    <w:rsid w:val="449822D8"/>
    <w:rsid w:val="449D7FAD"/>
    <w:rsid w:val="449DE80D"/>
    <w:rsid w:val="449F4615"/>
    <w:rsid w:val="44AAC2AD"/>
    <w:rsid w:val="44E48AA0"/>
    <w:rsid w:val="44F763F7"/>
    <w:rsid w:val="4500962C"/>
    <w:rsid w:val="45023556"/>
    <w:rsid w:val="450459CE"/>
    <w:rsid w:val="4509730D"/>
    <w:rsid w:val="451B2311"/>
    <w:rsid w:val="4534A4CB"/>
    <w:rsid w:val="4550A81B"/>
    <w:rsid w:val="4550E52C"/>
    <w:rsid w:val="4553A961"/>
    <w:rsid w:val="45760BBB"/>
    <w:rsid w:val="457AF871"/>
    <w:rsid w:val="4584A32A"/>
    <w:rsid w:val="45BB8A24"/>
    <w:rsid w:val="45F4D7EE"/>
    <w:rsid w:val="45F5BD4E"/>
    <w:rsid w:val="45FDAF6B"/>
    <w:rsid w:val="460C96F6"/>
    <w:rsid w:val="46360E4A"/>
    <w:rsid w:val="4673651A"/>
    <w:rsid w:val="467DE11F"/>
    <w:rsid w:val="467E66DC"/>
    <w:rsid w:val="468B30F4"/>
    <w:rsid w:val="46929A32"/>
    <w:rsid w:val="46A2E262"/>
    <w:rsid w:val="46B45F6A"/>
    <w:rsid w:val="46C9C6E2"/>
    <w:rsid w:val="46EAA853"/>
    <w:rsid w:val="4701119E"/>
    <w:rsid w:val="472A1DA9"/>
    <w:rsid w:val="47900B81"/>
    <w:rsid w:val="4796E792"/>
    <w:rsid w:val="47B409C0"/>
    <w:rsid w:val="47BAB07A"/>
    <w:rsid w:val="47C8E762"/>
    <w:rsid w:val="47CD0113"/>
    <w:rsid w:val="47CE3003"/>
    <w:rsid w:val="47D2958C"/>
    <w:rsid w:val="47E6631C"/>
    <w:rsid w:val="47E88F0C"/>
    <w:rsid w:val="47F710B6"/>
    <w:rsid w:val="48047BD1"/>
    <w:rsid w:val="4827938F"/>
    <w:rsid w:val="4834988C"/>
    <w:rsid w:val="484B9B50"/>
    <w:rsid w:val="485B4FA7"/>
    <w:rsid w:val="48659615"/>
    <w:rsid w:val="486811C5"/>
    <w:rsid w:val="486C57AD"/>
    <w:rsid w:val="487B4A96"/>
    <w:rsid w:val="4898778E"/>
    <w:rsid w:val="489B5C98"/>
    <w:rsid w:val="48A17A07"/>
    <w:rsid w:val="48A729CE"/>
    <w:rsid w:val="48AE58F0"/>
    <w:rsid w:val="48B7402D"/>
    <w:rsid w:val="48B80D32"/>
    <w:rsid w:val="48F4801E"/>
    <w:rsid w:val="48FF5D8F"/>
    <w:rsid w:val="4906A776"/>
    <w:rsid w:val="49094BB0"/>
    <w:rsid w:val="4915940B"/>
    <w:rsid w:val="49228E0E"/>
    <w:rsid w:val="49345B69"/>
    <w:rsid w:val="493FB451"/>
    <w:rsid w:val="494A4BE0"/>
    <w:rsid w:val="494C66AC"/>
    <w:rsid w:val="4952ADBA"/>
    <w:rsid w:val="495382A4"/>
    <w:rsid w:val="496647DF"/>
    <w:rsid w:val="497749C4"/>
    <w:rsid w:val="4997EB4F"/>
    <w:rsid w:val="499873D4"/>
    <w:rsid w:val="499D96CF"/>
    <w:rsid w:val="49BC1D96"/>
    <w:rsid w:val="49C89301"/>
    <w:rsid w:val="4A2D84A5"/>
    <w:rsid w:val="4A336572"/>
    <w:rsid w:val="4A3D10CF"/>
    <w:rsid w:val="4A4A23CE"/>
    <w:rsid w:val="4A507C66"/>
    <w:rsid w:val="4A56A730"/>
    <w:rsid w:val="4A68659D"/>
    <w:rsid w:val="4A798602"/>
    <w:rsid w:val="4A9939F7"/>
    <w:rsid w:val="4AA3986D"/>
    <w:rsid w:val="4AAFD88E"/>
    <w:rsid w:val="4ABAB07C"/>
    <w:rsid w:val="4AD08116"/>
    <w:rsid w:val="4AD1F913"/>
    <w:rsid w:val="4AE7B03A"/>
    <w:rsid w:val="4B0F3364"/>
    <w:rsid w:val="4B13B19D"/>
    <w:rsid w:val="4B288DDF"/>
    <w:rsid w:val="4B2D9A19"/>
    <w:rsid w:val="4B30AA35"/>
    <w:rsid w:val="4B331AF9"/>
    <w:rsid w:val="4B55D3F5"/>
    <w:rsid w:val="4B57799C"/>
    <w:rsid w:val="4B579C5B"/>
    <w:rsid w:val="4B5DCB26"/>
    <w:rsid w:val="4B7CAAA3"/>
    <w:rsid w:val="4B7CF4C7"/>
    <w:rsid w:val="4B842FB3"/>
    <w:rsid w:val="4B87A62F"/>
    <w:rsid w:val="4B8CBFE3"/>
    <w:rsid w:val="4B93B101"/>
    <w:rsid w:val="4BA193F7"/>
    <w:rsid w:val="4BB10FF9"/>
    <w:rsid w:val="4BC15E68"/>
    <w:rsid w:val="4BD353D1"/>
    <w:rsid w:val="4BD4D457"/>
    <w:rsid w:val="4BE7B0F3"/>
    <w:rsid w:val="4BFD4146"/>
    <w:rsid w:val="4C126088"/>
    <w:rsid w:val="4C4B3C8F"/>
    <w:rsid w:val="4C4D9A6F"/>
    <w:rsid w:val="4C53F363"/>
    <w:rsid w:val="4C7A8B15"/>
    <w:rsid w:val="4C7CFB7D"/>
    <w:rsid w:val="4C7FC1F5"/>
    <w:rsid w:val="4C8D7F9C"/>
    <w:rsid w:val="4CA73A7B"/>
    <w:rsid w:val="4CAF8246"/>
    <w:rsid w:val="4CB64FB9"/>
    <w:rsid w:val="4CD09709"/>
    <w:rsid w:val="4CD560F7"/>
    <w:rsid w:val="4CD6836E"/>
    <w:rsid w:val="4CD68B33"/>
    <w:rsid w:val="4CF02E12"/>
    <w:rsid w:val="4D187B04"/>
    <w:rsid w:val="4D2D229B"/>
    <w:rsid w:val="4D2D8DA2"/>
    <w:rsid w:val="4D454EF4"/>
    <w:rsid w:val="4D6857F2"/>
    <w:rsid w:val="4D8A4F65"/>
    <w:rsid w:val="4D8B30CF"/>
    <w:rsid w:val="4D923CEB"/>
    <w:rsid w:val="4DA5C760"/>
    <w:rsid w:val="4DB363BC"/>
    <w:rsid w:val="4DCE50F3"/>
    <w:rsid w:val="4DDFE9B3"/>
    <w:rsid w:val="4E259C13"/>
    <w:rsid w:val="4E322AFD"/>
    <w:rsid w:val="4E3D6FCF"/>
    <w:rsid w:val="4E67DF80"/>
    <w:rsid w:val="4E7B8DDB"/>
    <w:rsid w:val="4E8E1CF0"/>
    <w:rsid w:val="4EAF0151"/>
    <w:rsid w:val="4ED5403D"/>
    <w:rsid w:val="4EE8AEBB"/>
    <w:rsid w:val="4EEF8231"/>
    <w:rsid w:val="4EFECCA6"/>
    <w:rsid w:val="4F0DE9E0"/>
    <w:rsid w:val="4F0EF5F0"/>
    <w:rsid w:val="4F2012E2"/>
    <w:rsid w:val="4F38EE34"/>
    <w:rsid w:val="4F53A949"/>
    <w:rsid w:val="4F5B5447"/>
    <w:rsid w:val="4F693B64"/>
    <w:rsid w:val="4F6D7169"/>
    <w:rsid w:val="4F70A1D5"/>
    <w:rsid w:val="4F9BD2DD"/>
    <w:rsid w:val="4FA371A1"/>
    <w:rsid w:val="4FAA00A7"/>
    <w:rsid w:val="4FB3352D"/>
    <w:rsid w:val="4FB43B89"/>
    <w:rsid w:val="4FD2BF1B"/>
    <w:rsid w:val="4FD64C90"/>
    <w:rsid w:val="4FF32375"/>
    <w:rsid w:val="4FF6B74D"/>
    <w:rsid w:val="50122804"/>
    <w:rsid w:val="50475E4A"/>
    <w:rsid w:val="5050F159"/>
    <w:rsid w:val="50775CFE"/>
    <w:rsid w:val="508D61FA"/>
    <w:rsid w:val="5092C796"/>
    <w:rsid w:val="50988C14"/>
    <w:rsid w:val="50A1673C"/>
    <w:rsid w:val="50A4026D"/>
    <w:rsid w:val="50B44125"/>
    <w:rsid w:val="50C18FFD"/>
    <w:rsid w:val="50C20603"/>
    <w:rsid w:val="50DE1779"/>
    <w:rsid w:val="50EC535B"/>
    <w:rsid w:val="50F365B2"/>
    <w:rsid w:val="50FDE690"/>
    <w:rsid w:val="510EA1CB"/>
    <w:rsid w:val="51119628"/>
    <w:rsid w:val="511C24B8"/>
    <w:rsid w:val="512E65A4"/>
    <w:rsid w:val="51476A2A"/>
    <w:rsid w:val="514C27F7"/>
    <w:rsid w:val="515DC4E2"/>
    <w:rsid w:val="51771E38"/>
    <w:rsid w:val="51805D3F"/>
    <w:rsid w:val="5184DDC6"/>
    <w:rsid w:val="518C64D6"/>
    <w:rsid w:val="51901B83"/>
    <w:rsid w:val="51A18FB0"/>
    <w:rsid w:val="51B3735F"/>
    <w:rsid w:val="51B807A5"/>
    <w:rsid w:val="51BE53FB"/>
    <w:rsid w:val="51D7D1F0"/>
    <w:rsid w:val="51D8117F"/>
    <w:rsid w:val="51DB4AE0"/>
    <w:rsid w:val="51F562AF"/>
    <w:rsid w:val="520EA767"/>
    <w:rsid w:val="5239DE81"/>
    <w:rsid w:val="523E5D7E"/>
    <w:rsid w:val="525AF195"/>
    <w:rsid w:val="525FEB97"/>
    <w:rsid w:val="5272A329"/>
    <w:rsid w:val="527EA29F"/>
    <w:rsid w:val="527F6CE8"/>
    <w:rsid w:val="5287DD59"/>
    <w:rsid w:val="528BF803"/>
    <w:rsid w:val="52A6F0F9"/>
    <w:rsid w:val="52A7EE04"/>
    <w:rsid w:val="52AF06F9"/>
    <w:rsid w:val="52BE45E3"/>
    <w:rsid w:val="52EB14B6"/>
    <w:rsid w:val="52EBD641"/>
    <w:rsid w:val="52ED6A2E"/>
    <w:rsid w:val="5320D9D2"/>
    <w:rsid w:val="532ACB2E"/>
    <w:rsid w:val="532C7AB8"/>
    <w:rsid w:val="5334C4B1"/>
    <w:rsid w:val="53351FE3"/>
    <w:rsid w:val="5344DC2B"/>
    <w:rsid w:val="534F9B3C"/>
    <w:rsid w:val="53517794"/>
    <w:rsid w:val="53519CDB"/>
    <w:rsid w:val="535ECE59"/>
    <w:rsid w:val="53688006"/>
    <w:rsid w:val="538A94A9"/>
    <w:rsid w:val="53BB3D8A"/>
    <w:rsid w:val="53D7531A"/>
    <w:rsid w:val="53DC9F4E"/>
    <w:rsid w:val="53E9E533"/>
    <w:rsid w:val="540E80AB"/>
    <w:rsid w:val="54230EA1"/>
    <w:rsid w:val="54280FBF"/>
    <w:rsid w:val="543E846D"/>
    <w:rsid w:val="546365FE"/>
    <w:rsid w:val="54662F42"/>
    <w:rsid w:val="54849C02"/>
    <w:rsid w:val="548A4DB0"/>
    <w:rsid w:val="548EC1E6"/>
    <w:rsid w:val="54AE36E1"/>
    <w:rsid w:val="54BF2D5D"/>
    <w:rsid w:val="54E7C436"/>
    <w:rsid w:val="54F18A71"/>
    <w:rsid w:val="552E818D"/>
    <w:rsid w:val="5536F866"/>
    <w:rsid w:val="553BFDBE"/>
    <w:rsid w:val="55519D96"/>
    <w:rsid w:val="5554F34A"/>
    <w:rsid w:val="555E86A9"/>
    <w:rsid w:val="557741BA"/>
    <w:rsid w:val="55828844"/>
    <w:rsid w:val="559549C4"/>
    <w:rsid w:val="55969441"/>
    <w:rsid w:val="55A5B7D2"/>
    <w:rsid w:val="55AA91B4"/>
    <w:rsid w:val="55CD40AF"/>
    <w:rsid w:val="55DC3996"/>
    <w:rsid w:val="55ED7DBE"/>
    <w:rsid w:val="55F85013"/>
    <w:rsid w:val="55FC3F03"/>
    <w:rsid w:val="5627A155"/>
    <w:rsid w:val="562BA9B2"/>
    <w:rsid w:val="56353BE9"/>
    <w:rsid w:val="56394783"/>
    <w:rsid w:val="5674473C"/>
    <w:rsid w:val="5689773E"/>
    <w:rsid w:val="568C1396"/>
    <w:rsid w:val="56993BB7"/>
    <w:rsid w:val="56CBAA3A"/>
    <w:rsid w:val="56E108A1"/>
    <w:rsid w:val="5750B2FC"/>
    <w:rsid w:val="5757CE23"/>
    <w:rsid w:val="5760394C"/>
    <w:rsid w:val="576896F3"/>
    <w:rsid w:val="578BA029"/>
    <w:rsid w:val="578EA676"/>
    <w:rsid w:val="579934E7"/>
    <w:rsid w:val="579F35E1"/>
    <w:rsid w:val="57C77544"/>
    <w:rsid w:val="57E656FD"/>
    <w:rsid w:val="57E9D5AD"/>
    <w:rsid w:val="57EC7915"/>
    <w:rsid w:val="5827E8FB"/>
    <w:rsid w:val="58309E80"/>
    <w:rsid w:val="58367648"/>
    <w:rsid w:val="585001A4"/>
    <w:rsid w:val="58754D23"/>
    <w:rsid w:val="587A4064"/>
    <w:rsid w:val="58A1337A"/>
    <w:rsid w:val="58A19821"/>
    <w:rsid w:val="58A39A5C"/>
    <w:rsid w:val="58AC633A"/>
    <w:rsid w:val="58BF8E03"/>
    <w:rsid w:val="58C271BE"/>
    <w:rsid w:val="58E31FE1"/>
    <w:rsid w:val="58EE16F4"/>
    <w:rsid w:val="58EEA589"/>
    <w:rsid w:val="58F36616"/>
    <w:rsid w:val="595277F1"/>
    <w:rsid w:val="598E0516"/>
    <w:rsid w:val="599E4ADD"/>
    <w:rsid w:val="59C1E96A"/>
    <w:rsid w:val="59C744DD"/>
    <w:rsid w:val="59DD26D1"/>
    <w:rsid w:val="59FA1A49"/>
    <w:rsid w:val="59FC073C"/>
    <w:rsid w:val="5A0D43D2"/>
    <w:rsid w:val="5A12946F"/>
    <w:rsid w:val="5A3185F7"/>
    <w:rsid w:val="5A5ABEC4"/>
    <w:rsid w:val="5A61BF72"/>
    <w:rsid w:val="5A87BC46"/>
    <w:rsid w:val="5A94F481"/>
    <w:rsid w:val="5AC08590"/>
    <w:rsid w:val="5AD59CDA"/>
    <w:rsid w:val="5AD97CA8"/>
    <w:rsid w:val="5ADB8AC1"/>
    <w:rsid w:val="5B07258A"/>
    <w:rsid w:val="5B1FC5C1"/>
    <w:rsid w:val="5B2F6FE3"/>
    <w:rsid w:val="5B3E3776"/>
    <w:rsid w:val="5B468186"/>
    <w:rsid w:val="5B4EB38D"/>
    <w:rsid w:val="5B51E0BC"/>
    <w:rsid w:val="5B629645"/>
    <w:rsid w:val="5B6BBC51"/>
    <w:rsid w:val="5B7B17C6"/>
    <w:rsid w:val="5B953CCA"/>
    <w:rsid w:val="5BA5DECD"/>
    <w:rsid w:val="5BB66E46"/>
    <w:rsid w:val="5BCBCC35"/>
    <w:rsid w:val="5BDCC24A"/>
    <w:rsid w:val="5BF46555"/>
    <w:rsid w:val="5C0DB11D"/>
    <w:rsid w:val="5C0EBD78"/>
    <w:rsid w:val="5C355EF6"/>
    <w:rsid w:val="5C4AE77A"/>
    <w:rsid w:val="5C5319DF"/>
    <w:rsid w:val="5C62F170"/>
    <w:rsid w:val="5C7D33DF"/>
    <w:rsid w:val="5CB6B255"/>
    <w:rsid w:val="5CCCA486"/>
    <w:rsid w:val="5CE75AAE"/>
    <w:rsid w:val="5CEC1785"/>
    <w:rsid w:val="5CF17DCD"/>
    <w:rsid w:val="5D03AC4B"/>
    <w:rsid w:val="5D126E6E"/>
    <w:rsid w:val="5D17F3DD"/>
    <w:rsid w:val="5D1AEBD9"/>
    <w:rsid w:val="5D23060E"/>
    <w:rsid w:val="5D3035E3"/>
    <w:rsid w:val="5D415B7F"/>
    <w:rsid w:val="5D416AC9"/>
    <w:rsid w:val="5D5CDE01"/>
    <w:rsid w:val="5D73AFFC"/>
    <w:rsid w:val="5DD1F9A0"/>
    <w:rsid w:val="5DD20F7C"/>
    <w:rsid w:val="5DE03B3F"/>
    <w:rsid w:val="5DE89EFD"/>
    <w:rsid w:val="5DEFB489"/>
    <w:rsid w:val="5DF76106"/>
    <w:rsid w:val="5E0BC1A4"/>
    <w:rsid w:val="5E19B214"/>
    <w:rsid w:val="5E4841E5"/>
    <w:rsid w:val="5E5EA424"/>
    <w:rsid w:val="5E7D06FE"/>
    <w:rsid w:val="5E87F851"/>
    <w:rsid w:val="5EA3AA91"/>
    <w:rsid w:val="5EC58423"/>
    <w:rsid w:val="5ECBEED3"/>
    <w:rsid w:val="5ECDE4B8"/>
    <w:rsid w:val="5ED59DAD"/>
    <w:rsid w:val="5EEEFB6F"/>
    <w:rsid w:val="5EF278DC"/>
    <w:rsid w:val="5EF8FAD4"/>
    <w:rsid w:val="5F2A7855"/>
    <w:rsid w:val="5F36365F"/>
    <w:rsid w:val="5F3C4D32"/>
    <w:rsid w:val="5F3DA032"/>
    <w:rsid w:val="5F5F0BC2"/>
    <w:rsid w:val="5F665351"/>
    <w:rsid w:val="5F6BA98A"/>
    <w:rsid w:val="5F778D8A"/>
    <w:rsid w:val="5F82DA23"/>
    <w:rsid w:val="5F89760B"/>
    <w:rsid w:val="5F8ABB2C"/>
    <w:rsid w:val="5F8BB7BB"/>
    <w:rsid w:val="5FAB7CE4"/>
    <w:rsid w:val="5FC0EA3B"/>
    <w:rsid w:val="5FE49065"/>
    <w:rsid w:val="5FEF3129"/>
    <w:rsid w:val="600706E3"/>
    <w:rsid w:val="600A0480"/>
    <w:rsid w:val="6015D1C0"/>
    <w:rsid w:val="60281DE0"/>
    <w:rsid w:val="603E1A2C"/>
    <w:rsid w:val="60425B83"/>
    <w:rsid w:val="606B9EA5"/>
    <w:rsid w:val="606F3AFB"/>
    <w:rsid w:val="6073828F"/>
    <w:rsid w:val="6077BFF9"/>
    <w:rsid w:val="608624A4"/>
    <w:rsid w:val="608B89FC"/>
    <w:rsid w:val="60C124D6"/>
    <w:rsid w:val="60C646C8"/>
    <w:rsid w:val="60C968D0"/>
    <w:rsid w:val="60E57D64"/>
    <w:rsid w:val="60EBAB59"/>
    <w:rsid w:val="60F14A07"/>
    <w:rsid w:val="6101C3FD"/>
    <w:rsid w:val="610E207E"/>
    <w:rsid w:val="610F01E6"/>
    <w:rsid w:val="614AC527"/>
    <w:rsid w:val="614FB207"/>
    <w:rsid w:val="61931146"/>
    <w:rsid w:val="6197B625"/>
    <w:rsid w:val="61A165D6"/>
    <w:rsid w:val="61B0F80E"/>
    <w:rsid w:val="61BFBBD9"/>
    <w:rsid w:val="61C5BB59"/>
    <w:rsid w:val="61E9BBDE"/>
    <w:rsid w:val="62477D58"/>
    <w:rsid w:val="627A8842"/>
    <w:rsid w:val="62C92255"/>
    <w:rsid w:val="62E79F2B"/>
    <w:rsid w:val="63097C86"/>
    <w:rsid w:val="63097EFE"/>
    <w:rsid w:val="631379AC"/>
    <w:rsid w:val="631EBAE9"/>
    <w:rsid w:val="6325B046"/>
    <w:rsid w:val="632C02CC"/>
    <w:rsid w:val="63346598"/>
    <w:rsid w:val="633D9846"/>
    <w:rsid w:val="6343AFFE"/>
    <w:rsid w:val="63542775"/>
    <w:rsid w:val="635A8D84"/>
    <w:rsid w:val="635C9EC5"/>
    <w:rsid w:val="635DB12E"/>
    <w:rsid w:val="63671020"/>
    <w:rsid w:val="63775596"/>
    <w:rsid w:val="639844C6"/>
    <w:rsid w:val="63AB2274"/>
    <w:rsid w:val="63DD3E70"/>
    <w:rsid w:val="63E1FB42"/>
    <w:rsid w:val="63E57095"/>
    <w:rsid w:val="63E7EC59"/>
    <w:rsid w:val="63EB13CD"/>
    <w:rsid w:val="63F7ABC6"/>
    <w:rsid w:val="63FEE2D3"/>
    <w:rsid w:val="647EDCAA"/>
    <w:rsid w:val="64A6ECEC"/>
    <w:rsid w:val="64A88083"/>
    <w:rsid w:val="64AB85EF"/>
    <w:rsid w:val="64D2DA30"/>
    <w:rsid w:val="64D86420"/>
    <w:rsid w:val="64D90D7C"/>
    <w:rsid w:val="64F9CF4B"/>
    <w:rsid w:val="64FD2BD2"/>
    <w:rsid w:val="64FFA6BE"/>
    <w:rsid w:val="65186E65"/>
    <w:rsid w:val="651AC042"/>
    <w:rsid w:val="6535D1FD"/>
    <w:rsid w:val="653C2113"/>
    <w:rsid w:val="65669376"/>
    <w:rsid w:val="6594231F"/>
    <w:rsid w:val="65C36C68"/>
    <w:rsid w:val="65CAF043"/>
    <w:rsid w:val="65CB769F"/>
    <w:rsid w:val="65D013ED"/>
    <w:rsid w:val="65E0A1F2"/>
    <w:rsid w:val="660CFAF1"/>
    <w:rsid w:val="6613233B"/>
    <w:rsid w:val="662B7804"/>
    <w:rsid w:val="665FC0C5"/>
    <w:rsid w:val="66677F16"/>
    <w:rsid w:val="66A37F4F"/>
    <w:rsid w:val="66B21C10"/>
    <w:rsid w:val="66B5DCEA"/>
    <w:rsid w:val="66C6C2C3"/>
    <w:rsid w:val="66CEBCE3"/>
    <w:rsid w:val="66DDBE75"/>
    <w:rsid w:val="66F7AF5E"/>
    <w:rsid w:val="670328CF"/>
    <w:rsid w:val="6708C30D"/>
    <w:rsid w:val="67091D1C"/>
    <w:rsid w:val="6711D3F0"/>
    <w:rsid w:val="671334B6"/>
    <w:rsid w:val="6716EBF1"/>
    <w:rsid w:val="673C9A7C"/>
    <w:rsid w:val="675C8336"/>
    <w:rsid w:val="67A4DD49"/>
    <w:rsid w:val="67A6F252"/>
    <w:rsid w:val="67AD222C"/>
    <w:rsid w:val="67C49C61"/>
    <w:rsid w:val="67DA09B1"/>
    <w:rsid w:val="67E4A928"/>
    <w:rsid w:val="67F0E63B"/>
    <w:rsid w:val="67FBC7D1"/>
    <w:rsid w:val="681CFCFB"/>
    <w:rsid w:val="684D5E9A"/>
    <w:rsid w:val="68550A13"/>
    <w:rsid w:val="686B2AFF"/>
    <w:rsid w:val="686C6AB9"/>
    <w:rsid w:val="6882CF93"/>
    <w:rsid w:val="689B7411"/>
    <w:rsid w:val="68E325D6"/>
    <w:rsid w:val="68EDD6A4"/>
    <w:rsid w:val="69177E3C"/>
    <w:rsid w:val="69494A8D"/>
    <w:rsid w:val="6963F839"/>
    <w:rsid w:val="69758A7C"/>
    <w:rsid w:val="697B1D56"/>
    <w:rsid w:val="697CB599"/>
    <w:rsid w:val="697DD099"/>
    <w:rsid w:val="6994867C"/>
    <w:rsid w:val="69B8B8F1"/>
    <w:rsid w:val="69BA4617"/>
    <w:rsid w:val="69DFD629"/>
    <w:rsid w:val="6A01C1FA"/>
    <w:rsid w:val="6A17A4E2"/>
    <w:rsid w:val="6A32458E"/>
    <w:rsid w:val="6A476F5F"/>
    <w:rsid w:val="6A6565D1"/>
    <w:rsid w:val="6A7EB77F"/>
    <w:rsid w:val="6A91BB6A"/>
    <w:rsid w:val="6A965941"/>
    <w:rsid w:val="6A974BFA"/>
    <w:rsid w:val="6AA16AE7"/>
    <w:rsid w:val="6AC08B90"/>
    <w:rsid w:val="6AE16525"/>
    <w:rsid w:val="6AEBF27A"/>
    <w:rsid w:val="6AF82923"/>
    <w:rsid w:val="6B279B1D"/>
    <w:rsid w:val="6B3E184E"/>
    <w:rsid w:val="6B55AB9B"/>
    <w:rsid w:val="6B7A8965"/>
    <w:rsid w:val="6B8EF754"/>
    <w:rsid w:val="6BAE029D"/>
    <w:rsid w:val="6BDE2044"/>
    <w:rsid w:val="6BE79D2D"/>
    <w:rsid w:val="6BF0EC59"/>
    <w:rsid w:val="6C0C7D95"/>
    <w:rsid w:val="6C0E7957"/>
    <w:rsid w:val="6C23F1EC"/>
    <w:rsid w:val="6C29A48A"/>
    <w:rsid w:val="6C355A53"/>
    <w:rsid w:val="6C469625"/>
    <w:rsid w:val="6C7093B7"/>
    <w:rsid w:val="6C803AF7"/>
    <w:rsid w:val="6C86D108"/>
    <w:rsid w:val="6CB7C6D9"/>
    <w:rsid w:val="6CC0588E"/>
    <w:rsid w:val="6CED8C74"/>
    <w:rsid w:val="6CFB85DA"/>
    <w:rsid w:val="6D17FC25"/>
    <w:rsid w:val="6D1DD6F9"/>
    <w:rsid w:val="6D2C3EF5"/>
    <w:rsid w:val="6D505B9C"/>
    <w:rsid w:val="6D8237D7"/>
    <w:rsid w:val="6D82DA31"/>
    <w:rsid w:val="6D8BF5C8"/>
    <w:rsid w:val="6DAD9B69"/>
    <w:rsid w:val="6DB0E0E5"/>
    <w:rsid w:val="6DB16CF5"/>
    <w:rsid w:val="6DB6E710"/>
    <w:rsid w:val="6DCE6CCE"/>
    <w:rsid w:val="6DFC4F01"/>
    <w:rsid w:val="6E0B0A52"/>
    <w:rsid w:val="6E1A1A93"/>
    <w:rsid w:val="6E3688A9"/>
    <w:rsid w:val="6E39F037"/>
    <w:rsid w:val="6E3AFFC9"/>
    <w:rsid w:val="6E3F55E7"/>
    <w:rsid w:val="6E549ABF"/>
    <w:rsid w:val="6E5DDF1B"/>
    <w:rsid w:val="6E7FAE9A"/>
    <w:rsid w:val="6E89104E"/>
    <w:rsid w:val="6EBDCA6A"/>
    <w:rsid w:val="6EC6B4DA"/>
    <w:rsid w:val="6ED3FD6F"/>
    <w:rsid w:val="6EE46EF8"/>
    <w:rsid w:val="6EF124FA"/>
    <w:rsid w:val="6EF36FEC"/>
    <w:rsid w:val="6EF55831"/>
    <w:rsid w:val="6F006474"/>
    <w:rsid w:val="6F110E64"/>
    <w:rsid w:val="6F15C298"/>
    <w:rsid w:val="6F1AE7B6"/>
    <w:rsid w:val="6F2077BA"/>
    <w:rsid w:val="6F2F2E8D"/>
    <w:rsid w:val="6F617268"/>
    <w:rsid w:val="6F6E263B"/>
    <w:rsid w:val="6F740253"/>
    <w:rsid w:val="6F876805"/>
    <w:rsid w:val="6F944084"/>
    <w:rsid w:val="6FD74ED7"/>
    <w:rsid w:val="6FDB67A0"/>
    <w:rsid w:val="6FE34749"/>
    <w:rsid w:val="7010FD95"/>
    <w:rsid w:val="702E897F"/>
    <w:rsid w:val="70422C5A"/>
    <w:rsid w:val="704592D5"/>
    <w:rsid w:val="70510C30"/>
    <w:rsid w:val="7051D601"/>
    <w:rsid w:val="7071037E"/>
    <w:rsid w:val="707D8437"/>
    <w:rsid w:val="708DC248"/>
    <w:rsid w:val="70B94DAE"/>
    <w:rsid w:val="70F9D3EF"/>
    <w:rsid w:val="70FF6E43"/>
    <w:rsid w:val="710741C5"/>
    <w:rsid w:val="7109D02F"/>
    <w:rsid w:val="711D6E05"/>
    <w:rsid w:val="7125BE80"/>
    <w:rsid w:val="713F81B7"/>
    <w:rsid w:val="71494985"/>
    <w:rsid w:val="715D04FE"/>
    <w:rsid w:val="7162447B"/>
    <w:rsid w:val="7167B19E"/>
    <w:rsid w:val="7184CB9A"/>
    <w:rsid w:val="71856241"/>
    <w:rsid w:val="71A86A04"/>
    <w:rsid w:val="71AC83A9"/>
    <w:rsid w:val="71D3B434"/>
    <w:rsid w:val="71D68153"/>
    <w:rsid w:val="721FF032"/>
    <w:rsid w:val="721FF7A8"/>
    <w:rsid w:val="72243213"/>
    <w:rsid w:val="72258E2E"/>
    <w:rsid w:val="7234C68E"/>
    <w:rsid w:val="72520984"/>
    <w:rsid w:val="72652D56"/>
    <w:rsid w:val="728E706B"/>
    <w:rsid w:val="728F1FC7"/>
    <w:rsid w:val="72902226"/>
    <w:rsid w:val="72A1056A"/>
    <w:rsid w:val="72ACDFD8"/>
    <w:rsid w:val="72B17416"/>
    <w:rsid w:val="72BC7E0E"/>
    <w:rsid w:val="72C74FE9"/>
    <w:rsid w:val="72D709D9"/>
    <w:rsid w:val="72F85483"/>
    <w:rsid w:val="73078080"/>
    <w:rsid w:val="730DF58A"/>
    <w:rsid w:val="7315CB12"/>
    <w:rsid w:val="732D8D9C"/>
    <w:rsid w:val="73340C3F"/>
    <w:rsid w:val="733C40B1"/>
    <w:rsid w:val="7368F8D0"/>
    <w:rsid w:val="73716FAF"/>
    <w:rsid w:val="73853F0E"/>
    <w:rsid w:val="739D4C60"/>
    <w:rsid w:val="73A8A440"/>
    <w:rsid w:val="73C6586B"/>
    <w:rsid w:val="73CDAD09"/>
    <w:rsid w:val="73D096EF"/>
    <w:rsid w:val="73D13A4E"/>
    <w:rsid w:val="73D6F135"/>
    <w:rsid w:val="73F2BAA5"/>
    <w:rsid w:val="73F3F117"/>
    <w:rsid w:val="741C3C51"/>
    <w:rsid w:val="742BFC17"/>
    <w:rsid w:val="746BC27B"/>
    <w:rsid w:val="74714954"/>
    <w:rsid w:val="74917FE2"/>
    <w:rsid w:val="749E58B3"/>
    <w:rsid w:val="74C230CD"/>
    <w:rsid w:val="74CF2F47"/>
    <w:rsid w:val="74DABC5D"/>
    <w:rsid w:val="74DC36F4"/>
    <w:rsid w:val="74E5C46D"/>
    <w:rsid w:val="74F024C4"/>
    <w:rsid w:val="74FA0076"/>
    <w:rsid w:val="7511478B"/>
    <w:rsid w:val="7522F495"/>
    <w:rsid w:val="75334A88"/>
    <w:rsid w:val="754474A1"/>
    <w:rsid w:val="75448540"/>
    <w:rsid w:val="75768BCC"/>
    <w:rsid w:val="75A58B31"/>
    <w:rsid w:val="75ACA4C9"/>
    <w:rsid w:val="75B32082"/>
    <w:rsid w:val="75B8F657"/>
    <w:rsid w:val="75BD2E0B"/>
    <w:rsid w:val="75C13E07"/>
    <w:rsid w:val="75CBFDE1"/>
    <w:rsid w:val="75DB5BCC"/>
    <w:rsid w:val="75F9A2FE"/>
    <w:rsid w:val="765CE3BE"/>
    <w:rsid w:val="76A3C618"/>
    <w:rsid w:val="76A46A5F"/>
    <w:rsid w:val="76AFDADC"/>
    <w:rsid w:val="76CF904D"/>
    <w:rsid w:val="77018FAF"/>
    <w:rsid w:val="77069D43"/>
    <w:rsid w:val="77194E02"/>
    <w:rsid w:val="772EF97C"/>
    <w:rsid w:val="77344BB3"/>
    <w:rsid w:val="775CD679"/>
    <w:rsid w:val="775EA82F"/>
    <w:rsid w:val="775FEEDE"/>
    <w:rsid w:val="776662E4"/>
    <w:rsid w:val="777501A9"/>
    <w:rsid w:val="7790D695"/>
    <w:rsid w:val="77923ABF"/>
    <w:rsid w:val="77A2CD7E"/>
    <w:rsid w:val="77B0F1E2"/>
    <w:rsid w:val="77F299BB"/>
    <w:rsid w:val="782C5FEA"/>
    <w:rsid w:val="7831C7D6"/>
    <w:rsid w:val="783BA83C"/>
    <w:rsid w:val="784B3EAD"/>
    <w:rsid w:val="784F6698"/>
    <w:rsid w:val="7863E213"/>
    <w:rsid w:val="787DC006"/>
    <w:rsid w:val="7884CF55"/>
    <w:rsid w:val="788CB204"/>
    <w:rsid w:val="7891037F"/>
    <w:rsid w:val="78B4AE7B"/>
    <w:rsid w:val="78C957C1"/>
    <w:rsid w:val="78CBB4A6"/>
    <w:rsid w:val="78D63C7A"/>
    <w:rsid w:val="78F917CA"/>
    <w:rsid w:val="78FB869B"/>
    <w:rsid w:val="7908C591"/>
    <w:rsid w:val="79098858"/>
    <w:rsid w:val="791FBB5D"/>
    <w:rsid w:val="796846C6"/>
    <w:rsid w:val="79B21A6C"/>
    <w:rsid w:val="79D1AAA5"/>
    <w:rsid w:val="79ECA4AB"/>
    <w:rsid w:val="79F9BB79"/>
    <w:rsid w:val="79FB709A"/>
    <w:rsid w:val="7A2A1F18"/>
    <w:rsid w:val="7A37BD9D"/>
    <w:rsid w:val="7A431D0F"/>
    <w:rsid w:val="7A5C3E7D"/>
    <w:rsid w:val="7A71AD56"/>
    <w:rsid w:val="7A885B54"/>
    <w:rsid w:val="7AAB2FB4"/>
    <w:rsid w:val="7AC3FC50"/>
    <w:rsid w:val="7AF172E5"/>
    <w:rsid w:val="7AFF1E05"/>
    <w:rsid w:val="7B0076C6"/>
    <w:rsid w:val="7B11BC05"/>
    <w:rsid w:val="7B11F66B"/>
    <w:rsid w:val="7B148AA3"/>
    <w:rsid w:val="7B247A46"/>
    <w:rsid w:val="7B52F5CD"/>
    <w:rsid w:val="7B5B66B8"/>
    <w:rsid w:val="7B785770"/>
    <w:rsid w:val="7B911314"/>
    <w:rsid w:val="7BA49F9F"/>
    <w:rsid w:val="7BB34F37"/>
    <w:rsid w:val="7BBC2BFE"/>
    <w:rsid w:val="7BC88316"/>
    <w:rsid w:val="7BCE0260"/>
    <w:rsid w:val="7BD6C6D1"/>
    <w:rsid w:val="7BE2ADE2"/>
    <w:rsid w:val="7BE567AE"/>
    <w:rsid w:val="7BE81C8D"/>
    <w:rsid w:val="7BEDB9DB"/>
    <w:rsid w:val="7C012CCD"/>
    <w:rsid w:val="7C0F0C2C"/>
    <w:rsid w:val="7C2287ED"/>
    <w:rsid w:val="7C4DECF9"/>
    <w:rsid w:val="7C5CB77D"/>
    <w:rsid w:val="7C609D64"/>
    <w:rsid w:val="7C6A3620"/>
    <w:rsid w:val="7C6F8681"/>
    <w:rsid w:val="7C778AD1"/>
    <w:rsid w:val="7C84BE03"/>
    <w:rsid w:val="7C893964"/>
    <w:rsid w:val="7C9D2525"/>
    <w:rsid w:val="7CA938C2"/>
    <w:rsid w:val="7CE61F8F"/>
    <w:rsid w:val="7D04D3FF"/>
    <w:rsid w:val="7D31C4DF"/>
    <w:rsid w:val="7D3AB571"/>
    <w:rsid w:val="7D43C9FF"/>
    <w:rsid w:val="7D4D4586"/>
    <w:rsid w:val="7D70F957"/>
    <w:rsid w:val="7D7A31ED"/>
    <w:rsid w:val="7D7F6D3A"/>
    <w:rsid w:val="7D944D4E"/>
    <w:rsid w:val="7D95A5A7"/>
    <w:rsid w:val="7D97D420"/>
    <w:rsid w:val="7DB1F9C0"/>
    <w:rsid w:val="7DC35F78"/>
    <w:rsid w:val="7DD1A2E2"/>
    <w:rsid w:val="7DF26332"/>
    <w:rsid w:val="7DFE48A3"/>
    <w:rsid w:val="7E0499A0"/>
    <w:rsid w:val="7E0E8998"/>
    <w:rsid w:val="7E3C6572"/>
    <w:rsid w:val="7E57383D"/>
    <w:rsid w:val="7E57E0C2"/>
    <w:rsid w:val="7E6B3C28"/>
    <w:rsid w:val="7E70EED6"/>
    <w:rsid w:val="7E7DDB9E"/>
    <w:rsid w:val="7E9A3DCF"/>
    <w:rsid w:val="7EAA0B77"/>
    <w:rsid w:val="7EB0A89F"/>
    <w:rsid w:val="7EC0E927"/>
    <w:rsid w:val="7ECA33BE"/>
    <w:rsid w:val="7ED74833"/>
    <w:rsid w:val="7EDB096B"/>
    <w:rsid w:val="7EDFFA35"/>
    <w:rsid w:val="7EF3A4FD"/>
    <w:rsid w:val="7EF9A13B"/>
    <w:rsid w:val="7F1950FF"/>
    <w:rsid w:val="7F1D5C83"/>
    <w:rsid w:val="7F2290AB"/>
    <w:rsid w:val="7F22967A"/>
    <w:rsid w:val="7F2BE662"/>
    <w:rsid w:val="7F58E3E4"/>
    <w:rsid w:val="7F7078AA"/>
    <w:rsid w:val="7F8112EB"/>
    <w:rsid w:val="7F91C7DF"/>
    <w:rsid w:val="7F974F0E"/>
    <w:rsid w:val="7FA7D316"/>
    <w:rsid w:val="7FBE4144"/>
    <w:rsid w:val="7FBEEF01"/>
    <w:rsid w:val="7FC742B0"/>
    <w:rsid w:val="7FCC6A9D"/>
    <w:rsid w:val="7FD5349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3B7FB"/>
  <w15:docId w15:val="{6F2793BC-D8DB-4290-B305-512D662F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C7"/>
    <w:pPr>
      <w:suppressAutoHyphens/>
      <w:autoSpaceDN w:val="0"/>
      <w:spacing w:line="256" w:lineRule="auto"/>
      <w:textAlignment w:val="baseline"/>
    </w:pPr>
    <w:rPr>
      <w:rFonts w:ascii="Calibri" w:eastAsia="Calibri" w:hAnsi="Calibri" w:cs="Times New Roman"/>
    </w:rPr>
  </w:style>
  <w:style w:type="paragraph" w:styleId="Naslov1">
    <w:name w:val="heading 1"/>
    <w:basedOn w:val="Normal"/>
    <w:next w:val="Normal"/>
    <w:link w:val="Naslov1Char"/>
    <w:uiPriority w:val="9"/>
    <w:qFormat/>
    <w:rsid w:val="00B64B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E597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E597E"/>
  </w:style>
  <w:style w:type="paragraph" w:styleId="Podnoje">
    <w:name w:val="footer"/>
    <w:basedOn w:val="Normal"/>
    <w:link w:val="PodnojeChar"/>
    <w:uiPriority w:val="99"/>
    <w:unhideWhenUsed/>
    <w:rsid w:val="00FE597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E597E"/>
  </w:style>
  <w:style w:type="table" w:styleId="Reetkatablice">
    <w:name w:val="Table Grid"/>
    <w:basedOn w:val="Obinatablica"/>
    <w:uiPriority w:val="39"/>
    <w:rsid w:val="00E9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aliases w:val="Paragraph,List Paragraph Red,lp1"/>
    <w:basedOn w:val="Normal"/>
    <w:link w:val="OdlomakpopisaChar"/>
    <w:uiPriority w:val="34"/>
    <w:qFormat/>
    <w:rsid w:val="00230E3F"/>
    <w:pPr>
      <w:ind w:left="720"/>
      <w:contextualSpacing/>
    </w:pPr>
  </w:style>
  <w:style w:type="paragraph" w:styleId="Tekstbalonia">
    <w:name w:val="Balloon Text"/>
    <w:basedOn w:val="Normal"/>
    <w:link w:val="TekstbaloniaChar"/>
    <w:uiPriority w:val="99"/>
    <w:semiHidden/>
    <w:unhideWhenUsed/>
    <w:rsid w:val="00154D1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4D11"/>
    <w:rPr>
      <w:rFonts w:ascii="Segoe UI" w:eastAsia="Calibri" w:hAnsi="Segoe UI" w:cs="Segoe UI"/>
      <w:sz w:val="18"/>
      <w:szCs w:val="18"/>
    </w:rPr>
  </w:style>
  <w:style w:type="paragraph" w:customStyle="1" w:styleId="DecimalAligned">
    <w:name w:val="Decimal Aligned"/>
    <w:basedOn w:val="Normal"/>
    <w:uiPriority w:val="40"/>
    <w:qFormat/>
    <w:rsid w:val="00C301E8"/>
    <w:pPr>
      <w:tabs>
        <w:tab w:val="decimal" w:pos="360"/>
      </w:tabs>
      <w:suppressAutoHyphens w:val="0"/>
      <w:autoSpaceDN/>
      <w:spacing w:after="200" w:line="276" w:lineRule="auto"/>
      <w:textAlignment w:val="auto"/>
    </w:pPr>
    <w:rPr>
      <w:rFonts w:asciiTheme="minorHAnsi" w:eastAsiaTheme="minorEastAsia" w:hAnsiTheme="minorHAnsi"/>
      <w:lang w:eastAsia="hr-HR"/>
    </w:rPr>
  </w:style>
  <w:style w:type="paragraph" w:styleId="Tekstfusnote">
    <w:name w:val="footnote text"/>
    <w:basedOn w:val="Normal"/>
    <w:link w:val="TekstfusnoteChar"/>
    <w:uiPriority w:val="99"/>
    <w:unhideWhenUsed/>
    <w:rsid w:val="00C301E8"/>
    <w:pPr>
      <w:suppressAutoHyphens w:val="0"/>
      <w:autoSpaceDN/>
      <w:spacing w:after="0" w:line="240" w:lineRule="auto"/>
      <w:textAlignment w:val="auto"/>
    </w:pPr>
    <w:rPr>
      <w:rFonts w:asciiTheme="minorHAnsi" w:eastAsiaTheme="minorEastAsia" w:hAnsiTheme="minorHAnsi"/>
      <w:sz w:val="20"/>
      <w:szCs w:val="20"/>
      <w:lang w:eastAsia="hr-HR"/>
    </w:rPr>
  </w:style>
  <w:style w:type="character" w:customStyle="1" w:styleId="TekstfusnoteChar">
    <w:name w:val="Tekst fusnote Char"/>
    <w:basedOn w:val="Zadanifontodlomka"/>
    <w:link w:val="Tekstfusnote"/>
    <w:uiPriority w:val="99"/>
    <w:rsid w:val="00C301E8"/>
    <w:rPr>
      <w:rFonts w:eastAsiaTheme="minorEastAsia" w:cs="Times New Roman"/>
      <w:sz w:val="20"/>
      <w:szCs w:val="20"/>
      <w:lang w:eastAsia="hr-HR"/>
    </w:rPr>
  </w:style>
  <w:style w:type="character" w:styleId="Neupadljivoisticanje">
    <w:name w:val="Subtle Emphasis"/>
    <w:basedOn w:val="Zadanifontodlomka"/>
    <w:uiPriority w:val="19"/>
    <w:qFormat/>
    <w:rsid w:val="00C301E8"/>
    <w:rPr>
      <w:i/>
      <w:iCs/>
    </w:rPr>
  </w:style>
  <w:style w:type="table" w:styleId="Svijetlosjenanje-Isticanje1">
    <w:name w:val="Light Shading Accent 1"/>
    <w:basedOn w:val="Obinatablica"/>
    <w:uiPriority w:val="60"/>
    <w:rsid w:val="00C301E8"/>
    <w:pPr>
      <w:spacing w:after="0" w:line="240" w:lineRule="auto"/>
    </w:pPr>
    <w:rPr>
      <w:rFonts w:eastAsiaTheme="minorEastAsia"/>
      <w:color w:val="2F5496" w:themeColor="accent1" w:themeShade="BF"/>
      <w:lang w:eastAsia="hr-HR"/>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stTable7Colorful-Accent21">
    <w:name w:val="List Table 7 Colorful - Accent 21"/>
    <w:basedOn w:val="Obinatablica"/>
    <w:uiPriority w:val="52"/>
    <w:rsid w:val="00C301E8"/>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Obinatablica"/>
    <w:uiPriority w:val="44"/>
    <w:rsid w:val="00C301E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akomentara">
    <w:name w:val="annotation reference"/>
    <w:basedOn w:val="Zadanifontodlomka"/>
    <w:uiPriority w:val="99"/>
    <w:semiHidden/>
    <w:unhideWhenUsed/>
    <w:rsid w:val="00D33291"/>
    <w:rPr>
      <w:sz w:val="16"/>
      <w:szCs w:val="16"/>
    </w:rPr>
  </w:style>
  <w:style w:type="paragraph" w:styleId="Tekstkomentara">
    <w:name w:val="annotation text"/>
    <w:basedOn w:val="Normal"/>
    <w:link w:val="TekstkomentaraChar"/>
    <w:uiPriority w:val="99"/>
    <w:unhideWhenUsed/>
    <w:rsid w:val="00D33291"/>
    <w:pPr>
      <w:spacing w:line="240" w:lineRule="auto"/>
    </w:pPr>
    <w:rPr>
      <w:sz w:val="20"/>
      <w:szCs w:val="20"/>
    </w:rPr>
  </w:style>
  <w:style w:type="character" w:customStyle="1" w:styleId="TekstkomentaraChar">
    <w:name w:val="Tekst komentara Char"/>
    <w:basedOn w:val="Zadanifontodlomka"/>
    <w:link w:val="Tekstkomentara"/>
    <w:uiPriority w:val="99"/>
    <w:rsid w:val="00D33291"/>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D33291"/>
    <w:rPr>
      <w:b/>
      <w:bCs/>
    </w:rPr>
  </w:style>
  <w:style w:type="character" w:customStyle="1" w:styleId="PredmetkomentaraChar">
    <w:name w:val="Predmet komentara Char"/>
    <w:basedOn w:val="TekstkomentaraChar"/>
    <w:link w:val="Predmetkomentara"/>
    <w:uiPriority w:val="99"/>
    <w:semiHidden/>
    <w:rsid w:val="00D33291"/>
    <w:rPr>
      <w:rFonts w:ascii="Calibri" w:eastAsia="Calibri" w:hAnsi="Calibri" w:cs="Times New Roman"/>
      <w:b/>
      <w:bCs/>
      <w:sz w:val="20"/>
      <w:szCs w:val="20"/>
    </w:rPr>
  </w:style>
  <w:style w:type="paragraph" w:styleId="Bezproreda">
    <w:name w:val="No Spacing"/>
    <w:uiPriority w:val="1"/>
    <w:qFormat/>
    <w:rsid w:val="00742129"/>
    <w:pPr>
      <w:spacing w:after="0" w:line="240" w:lineRule="auto"/>
    </w:pPr>
    <w:rPr>
      <w:lang w:val="en-US"/>
    </w:rPr>
  </w:style>
  <w:style w:type="character" w:customStyle="1" w:styleId="OdlomakpopisaChar">
    <w:name w:val="Odlomak popisa Char"/>
    <w:aliases w:val="Paragraph Char,List Paragraph Red Char,lp1 Char"/>
    <w:link w:val="Odlomakpopisa"/>
    <w:uiPriority w:val="34"/>
    <w:rsid w:val="00742129"/>
    <w:rPr>
      <w:rFonts w:ascii="Calibri" w:eastAsia="Calibri" w:hAnsi="Calibri" w:cs="Times New Roman"/>
    </w:rPr>
  </w:style>
  <w:style w:type="paragraph" w:styleId="Revizija">
    <w:name w:val="Revision"/>
    <w:hidden/>
    <w:uiPriority w:val="99"/>
    <w:semiHidden/>
    <w:rsid w:val="00903D71"/>
    <w:pPr>
      <w:spacing w:after="0" w:line="240" w:lineRule="auto"/>
    </w:pPr>
    <w:rPr>
      <w:rFonts w:ascii="Calibri" w:eastAsia="Calibri" w:hAnsi="Calibri" w:cs="Times New Roman"/>
    </w:rPr>
  </w:style>
  <w:style w:type="paragraph" w:styleId="StandardWeb">
    <w:name w:val="Normal (Web)"/>
    <w:basedOn w:val="Normal"/>
    <w:uiPriority w:val="99"/>
    <w:semiHidden/>
    <w:unhideWhenUsed/>
    <w:rsid w:val="00350B12"/>
    <w:pPr>
      <w:suppressAutoHyphens w:val="0"/>
      <w:autoSpaceDN/>
      <w:spacing w:after="0" w:line="240" w:lineRule="auto"/>
      <w:textAlignment w:val="auto"/>
    </w:pPr>
    <w:rPr>
      <w:rFonts w:eastAsiaTheme="minorHAnsi" w:cs="Calibri"/>
      <w:lang w:eastAsia="hr-HR"/>
    </w:rPr>
  </w:style>
  <w:style w:type="table" w:styleId="Svijetlatablicareetke1-isticanje4">
    <w:name w:val="Grid Table 1 Light Accent 4"/>
    <w:basedOn w:val="Obinatablica"/>
    <w:uiPriority w:val="46"/>
    <w:rsid w:val="0082317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vijetlatablicapopisa1-isticanje3">
    <w:name w:val="List Table 1 Light Accent 3"/>
    <w:basedOn w:val="Obinatablica"/>
    <w:uiPriority w:val="46"/>
    <w:rsid w:val="0082317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346C22"/>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customStyle="1" w:styleId="normaltextrun">
    <w:name w:val="normaltextrun"/>
    <w:basedOn w:val="Zadanifontodlomka"/>
    <w:rsid w:val="00346C22"/>
  </w:style>
  <w:style w:type="character" w:customStyle="1" w:styleId="eop">
    <w:name w:val="eop"/>
    <w:basedOn w:val="Zadanifontodlomka"/>
    <w:rsid w:val="00346C22"/>
  </w:style>
  <w:style w:type="character" w:customStyle="1" w:styleId="superscript">
    <w:name w:val="superscript"/>
    <w:basedOn w:val="Zadanifontodlomka"/>
    <w:rsid w:val="00346C22"/>
  </w:style>
  <w:style w:type="character" w:styleId="Referencafusnote">
    <w:name w:val="footnote reference"/>
    <w:basedOn w:val="Zadanifontodlomka"/>
    <w:uiPriority w:val="99"/>
    <w:semiHidden/>
    <w:unhideWhenUsed/>
    <w:rsid w:val="009D61DB"/>
    <w:rPr>
      <w:vertAlign w:val="superscript"/>
    </w:rPr>
  </w:style>
  <w:style w:type="character" w:styleId="Naglaeno">
    <w:name w:val="Strong"/>
    <w:basedOn w:val="Zadanifontodlomka"/>
    <w:uiPriority w:val="22"/>
    <w:qFormat/>
    <w:rsid w:val="00E4645A"/>
    <w:rPr>
      <w:b/>
      <w:bCs/>
    </w:rPr>
  </w:style>
  <w:style w:type="character" w:styleId="Hiperveza">
    <w:name w:val="Hyperlink"/>
    <w:basedOn w:val="Zadanifontodlomka"/>
    <w:uiPriority w:val="99"/>
    <w:unhideWhenUsed/>
    <w:rsid w:val="00771441"/>
    <w:rPr>
      <w:color w:val="0563C1" w:themeColor="hyperlink"/>
      <w:u w:val="single"/>
    </w:rPr>
  </w:style>
  <w:style w:type="character" w:styleId="Nerijeenospominjanje">
    <w:name w:val="Unresolved Mention"/>
    <w:basedOn w:val="Zadanifontodlomka"/>
    <w:uiPriority w:val="99"/>
    <w:semiHidden/>
    <w:unhideWhenUsed/>
    <w:rsid w:val="00771441"/>
    <w:rPr>
      <w:color w:val="605E5C"/>
      <w:shd w:val="clear" w:color="auto" w:fill="E1DFDD"/>
    </w:rPr>
  </w:style>
  <w:style w:type="paragraph" w:customStyle="1" w:styleId="t-9-8">
    <w:name w:val="t-9-8"/>
    <w:basedOn w:val="Normal"/>
    <w:rsid w:val="00C3127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hr-HR"/>
    </w:rPr>
  </w:style>
  <w:style w:type="character" w:customStyle="1" w:styleId="Naslov1Char">
    <w:name w:val="Naslov 1 Char"/>
    <w:basedOn w:val="Zadanifontodlomka"/>
    <w:link w:val="Naslov1"/>
    <w:uiPriority w:val="9"/>
    <w:rsid w:val="00B64BD1"/>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DB40EA"/>
    <w:pPr>
      <w:suppressAutoHyphens w:val="0"/>
      <w:autoSpaceDN/>
      <w:spacing w:line="259" w:lineRule="auto"/>
      <w:textAlignment w:val="auto"/>
      <w:outlineLvl w:val="9"/>
    </w:pPr>
    <w:rPr>
      <w:lang w:eastAsia="hr-HR"/>
    </w:rPr>
  </w:style>
  <w:style w:type="paragraph" w:styleId="Sadraj1">
    <w:name w:val="toc 1"/>
    <w:basedOn w:val="Normal"/>
    <w:next w:val="Normal"/>
    <w:autoRedefine/>
    <w:uiPriority w:val="39"/>
    <w:unhideWhenUsed/>
    <w:rsid w:val="00DB40EA"/>
    <w:pPr>
      <w:spacing w:after="100"/>
    </w:pPr>
  </w:style>
  <w:style w:type="character" w:styleId="SlijeenaHiperveza">
    <w:name w:val="FollowedHyperlink"/>
    <w:basedOn w:val="Zadanifontodlomka"/>
    <w:uiPriority w:val="99"/>
    <w:semiHidden/>
    <w:unhideWhenUsed/>
    <w:rsid w:val="002376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617">
      <w:bodyDiv w:val="1"/>
      <w:marLeft w:val="0"/>
      <w:marRight w:val="0"/>
      <w:marTop w:val="0"/>
      <w:marBottom w:val="0"/>
      <w:divBdr>
        <w:top w:val="none" w:sz="0" w:space="0" w:color="auto"/>
        <w:left w:val="none" w:sz="0" w:space="0" w:color="auto"/>
        <w:bottom w:val="none" w:sz="0" w:space="0" w:color="auto"/>
        <w:right w:val="none" w:sz="0" w:space="0" w:color="auto"/>
      </w:divBdr>
    </w:div>
    <w:div w:id="19479512">
      <w:bodyDiv w:val="1"/>
      <w:marLeft w:val="0"/>
      <w:marRight w:val="0"/>
      <w:marTop w:val="0"/>
      <w:marBottom w:val="0"/>
      <w:divBdr>
        <w:top w:val="none" w:sz="0" w:space="0" w:color="auto"/>
        <w:left w:val="none" w:sz="0" w:space="0" w:color="auto"/>
        <w:bottom w:val="none" w:sz="0" w:space="0" w:color="auto"/>
        <w:right w:val="none" w:sz="0" w:space="0" w:color="auto"/>
      </w:divBdr>
    </w:div>
    <w:div w:id="41293541">
      <w:bodyDiv w:val="1"/>
      <w:marLeft w:val="0"/>
      <w:marRight w:val="0"/>
      <w:marTop w:val="0"/>
      <w:marBottom w:val="0"/>
      <w:divBdr>
        <w:top w:val="none" w:sz="0" w:space="0" w:color="auto"/>
        <w:left w:val="none" w:sz="0" w:space="0" w:color="auto"/>
        <w:bottom w:val="none" w:sz="0" w:space="0" w:color="auto"/>
        <w:right w:val="none" w:sz="0" w:space="0" w:color="auto"/>
      </w:divBdr>
    </w:div>
    <w:div w:id="49961482">
      <w:bodyDiv w:val="1"/>
      <w:marLeft w:val="0"/>
      <w:marRight w:val="0"/>
      <w:marTop w:val="0"/>
      <w:marBottom w:val="0"/>
      <w:divBdr>
        <w:top w:val="none" w:sz="0" w:space="0" w:color="auto"/>
        <w:left w:val="none" w:sz="0" w:space="0" w:color="auto"/>
        <w:bottom w:val="none" w:sz="0" w:space="0" w:color="auto"/>
        <w:right w:val="none" w:sz="0" w:space="0" w:color="auto"/>
      </w:divBdr>
    </w:div>
    <w:div w:id="68772698">
      <w:bodyDiv w:val="1"/>
      <w:marLeft w:val="0"/>
      <w:marRight w:val="0"/>
      <w:marTop w:val="0"/>
      <w:marBottom w:val="0"/>
      <w:divBdr>
        <w:top w:val="none" w:sz="0" w:space="0" w:color="auto"/>
        <w:left w:val="none" w:sz="0" w:space="0" w:color="auto"/>
        <w:bottom w:val="none" w:sz="0" w:space="0" w:color="auto"/>
        <w:right w:val="none" w:sz="0" w:space="0" w:color="auto"/>
      </w:divBdr>
    </w:div>
    <w:div w:id="72625131">
      <w:bodyDiv w:val="1"/>
      <w:marLeft w:val="0"/>
      <w:marRight w:val="0"/>
      <w:marTop w:val="0"/>
      <w:marBottom w:val="0"/>
      <w:divBdr>
        <w:top w:val="none" w:sz="0" w:space="0" w:color="auto"/>
        <w:left w:val="none" w:sz="0" w:space="0" w:color="auto"/>
        <w:bottom w:val="none" w:sz="0" w:space="0" w:color="auto"/>
        <w:right w:val="none" w:sz="0" w:space="0" w:color="auto"/>
      </w:divBdr>
    </w:div>
    <w:div w:id="75323761">
      <w:bodyDiv w:val="1"/>
      <w:marLeft w:val="0"/>
      <w:marRight w:val="0"/>
      <w:marTop w:val="0"/>
      <w:marBottom w:val="0"/>
      <w:divBdr>
        <w:top w:val="none" w:sz="0" w:space="0" w:color="auto"/>
        <w:left w:val="none" w:sz="0" w:space="0" w:color="auto"/>
        <w:bottom w:val="none" w:sz="0" w:space="0" w:color="auto"/>
        <w:right w:val="none" w:sz="0" w:space="0" w:color="auto"/>
      </w:divBdr>
    </w:div>
    <w:div w:id="78717352">
      <w:bodyDiv w:val="1"/>
      <w:marLeft w:val="0"/>
      <w:marRight w:val="0"/>
      <w:marTop w:val="0"/>
      <w:marBottom w:val="0"/>
      <w:divBdr>
        <w:top w:val="none" w:sz="0" w:space="0" w:color="auto"/>
        <w:left w:val="none" w:sz="0" w:space="0" w:color="auto"/>
        <w:bottom w:val="none" w:sz="0" w:space="0" w:color="auto"/>
        <w:right w:val="none" w:sz="0" w:space="0" w:color="auto"/>
      </w:divBdr>
      <w:divsChild>
        <w:div w:id="586694609">
          <w:marLeft w:val="0"/>
          <w:marRight w:val="0"/>
          <w:marTop w:val="0"/>
          <w:marBottom w:val="0"/>
          <w:divBdr>
            <w:top w:val="none" w:sz="0" w:space="0" w:color="auto"/>
            <w:left w:val="none" w:sz="0" w:space="0" w:color="auto"/>
            <w:bottom w:val="none" w:sz="0" w:space="0" w:color="auto"/>
            <w:right w:val="none" w:sz="0" w:space="0" w:color="auto"/>
          </w:divBdr>
        </w:div>
        <w:div w:id="1397581878">
          <w:marLeft w:val="0"/>
          <w:marRight w:val="0"/>
          <w:marTop w:val="0"/>
          <w:marBottom w:val="0"/>
          <w:divBdr>
            <w:top w:val="none" w:sz="0" w:space="0" w:color="auto"/>
            <w:left w:val="none" w:sz="0" w:space="0" w:color="auto"/>
            <w:bottom w:val="none" w:sz="0" w:space="0" w:color="auto"/>
            <w:right w:val="none" w:sz="0" w:space="0" w:color="auto"/>
          </w:divBdr>
        </w:div>
        <w:div w:id="1564295353">
          <w:marLeft w:val="0"/>
          <w:marRight w:val="0"/>
          <w:marTop w:val="0"/>
          <w:marBottom w:val="0"/>
          <w:divBdr>
            <w:top w:val="none" w:sz="0" w:space="0" w:color="auto"/>
            <w:left w:val="none" w:sz="0" w:space="0" w:color="auto"/>
            <w:bottom w:val="none" w:sz="0" w:space="0" w:color="auto"/>
            <w:right w:val="none" w:sz="0" w:space="0" w:color="auto"/>
          </w:divBdr>
          <w:divsChild>
            <w:div w:id="2053843706">
              <w:marLeft w:val="0"/>
              <w:marRight w:val="0"/>
              <w:marTop w:val="30"/>
              <w:marBottom w:val="30"/>
              <w:divBdr>
                <w:top w:val="none" w:sz="0" w:space="0" w:color="auto"/>
                <w:left w:val="none" w:sz="0" w:space="0" w:color="auto"/>
                <w:bottom w:val="none" w:sz="0" w:space="0" w:color="auto"/>
                <w:right w:val="none" w:sz="0" w:space="0" w:color="auto"/>
              </w:divBdr>
              <w:divsChild>
                <w:div w:id="321472512">
                  <w:marLeft w:val="0"/>
                  <w:marRight w:val="0"/>
                  <w:marTop w:val="0"/>
                  <w:marBottom w:val="0"/>
                  <w:divBdr>
                    <w:top w:val="none" w:sz="0" w:space="0" w:color="auto"/>
                    <w:left w:val="none" w:sz="0" w:space="0" w:color="auto"/>
                    <w:bottom w:val="none" w:sz="0" w:space="0" w:color="auto"/>
                    <w:right w:val="none" w:sz="0" w:space="0" w:color="auto"/>
                  </w:divBdr>
                  <w:divsChild>
                    <w:div w:id="1854805828">
                      <w:marLeft w:val="0"/>
                      <w:marRight w:val="0"/>
                      <w:marTop w:val="0"/>
                      <w:marBottom w:val="0"/>
                      <w:divBdr>
                        <w:top w:val="none" w:sz="0" w:space="0" w:color="auto"/>
                        <w:left w:val="none" w:sz="0" w:space="0" w:color="auto"/>
                        <w:bottom w:val="none" w:sz="0" w:space="0" w:color="auto"/>
                        <w:right w:val="none" w:sz="0" w:space="0" w:color="auto"/>
                      </w:divBdr>
                    </w:div>
                  </w:divsChild>
                </w:div>
                <w:div w:id="341055052">
                  <w:marLeft w:val="0"/>
                  <w:marRight w:val="0"/>
                  <w:marTop w:val="0"/>
                  <w:marBottom w:val="0"/>
                  <w:divBdr>
                    <w:top w:val="none" w:sz="0" w:space="0" w:color="auto"/>
                    <w:left w:val="none" w:sz="0" w:space="0" w:color="auto"/>
                    <w:bottom w:val="none" w:sz="0" w:space="0" w:color="auto"/>
                    <w:right w:val="none" w:sz="0" w:space="0" w:color="auto"/>
                  </w:divBdr>
                  <w:divsChild>
                    <w:div w:id="264389210">
                      <w:marLeft w:val="0"/>
                      <w:marRight w:val="0"/>
                      <w:marTop w:val="0"/>
                      <w:marBottom w:val="0"/>
                      <w:divBdr>
                        <w:top w:val="none" w:sz="0" w:space="0" w:color="auto"/>
                        <w:left w:val="none" w:sz="0" w:space="0" w:color="auto"/>
                        <w:bottom w:val="none" w:sz="0" w:space="0" w:color="auto"/>
                        <w:right w:val="none" w:sz="0" w:space="0" w:color="auto"/>
                      </w:divBdr>
                    </w:div>
                  </w:divsChild>
                </w:div>
                <w:div w:id="1320421126">
                  <w:marLeft w:val="0"/>
                  <w:marRight w:val="0"/>
                  <w:marTop w:val="0"/>
                  <w:marBottom w:val="0"/>
                  <w:divBdr>
                    <w:top w:val="none" w:sz="0" w:space="0" w:color="auto"/>
                    <w:left w:val="none" w:sz="0" w:space="0" w:color="auto"/>
                    <w:bottom w:val="none" w:sz="0" w:space="0" w:color="auto"/>
                    <w:right w:val="none" w:sz="0" w:space="0" w:color="auto"/>
                  </w:divBdr>
                  <w:divsChild>
                    <w:div w:id="940379879">
                      <w:marLeft w:val="0"/>
                      <w:marRight w:val="0"/>
                      <w:marTop w:val="0"/>
                      <w:marBottom w:val="0"/>
                      <w:divBdr>
                        <w:top w:val="none" w:sz="0" w:space="0" w:color="auto"/>
                        <w:left w:val="none" w:sz="0" w:space="0" w:color="auto"/>
                        <w:bottom w:val="none" w:sz="0" w:space="0" w:color="auto"/>
                        <w:right w:val="none" w:sz="0" w:space="0" w:color="auto"/>
                      </w:divBdr>
                    </w:div>
                  </w:divsChild>
                </w:div>
                <w:div w:id="1375539839">
                  <w:marLeft w:val="0"/>
                  <w:marRight w:val="0"/>
                  <w:marTop w:val="0"/>
                  <w:marBottom w:val="0"/>
                  <w:divBdr>
                    <w:top w:val="none" w:sz="0" w:space="0" w:color="auto"/>
                    <w:left w:val="none" w:sz="0" w:space="0" w:color="auto"/>
                    <w:bottom w:val="none" w:sz="0" w:space="0" w:color="auto"/>
                    <w:right w:val="none" w:sz="0" w:space="0" w:color="auto"/>
                  </w:divBdr>
                  <w:divsChild>
                    <w:div w:id="169564956">
                      <w:marLeft w:val="0"/>
                      <w:marRight w:val="0"/>
                      <w:marTop w:val="0"/>
                      <w:marBottom w:val="0"/>
                      <w:divBdr>
                        <w:top w:val="none" w:sz="0" w:space="0" w:color="auto"/>
                        <w:left w:val="none" w:sz="0" w:space="0" w:color="auto"/>
                        <w:bottom w:val="none" w:sz="0" w:space="0" w:color="auto"/>
                        <w:right w:val="none" w:sz="0" w:space="0" w:color="auto"/>
                      </w:divBdr>
                    </w:div>
                  </w:divsChild>
                </w:div>
                <w:div w:id="1422949640">
                  <w:marLeft w:val="0"/>
                  <w:marRight w:val="0"/>
                  <w:marTop w:val="0"/>
                  <w:marBottom w:val="0"/>
                  <w:divBdr>
                    <w:top w:val="none" w:sz="0" w:space="0" w:color="auto"/>
                    <w:left w:val="none" w:sz="0" w:space="0" w:color="auto"/>
                    <w:bottom w:val="none" w:sz="0" w:space="0" w:color="auto"/>
                    <w:right w:val="none" w:sz="0" w:space="0" w:color="auto"/>
                  </w:divBdr>
                  <w:divsChild>
                    <w:div w:id="604654859">
                      <w:marLeft w:val="0"/>
                      <w:marRight w:val="0"/>
                      <w:marTop w:val="0"/>
                      <w:marBottom w:val="0"/>
                      <w:divBdr>
                        <w:top w:val="none" w:sz="0" w:space="0" w:color="auto"/>
                        <w:left w:val="none" w:sz="0" w:space="0" w:color="auto"/>
                        <w:bottom w:val="none" w:sz="0" w:space="0" w:color="auto"/>
                        <w:right w:val="none" w:sz="0" w:space="0" w:color="auto"/>
                      </w:divBdr>
                    </w:div>
                    <w:div w:id="815756769">
                      <w:marLeft w:val="0"/>
                      <w:marRight w:val="0"/>
                      <w:marTop w:val="0"/>
                      <w:marBottom w:val="0"/>
                      <w:divBdr>
                        <w:top w:val="none" w:sz="0" w:space="0" w:color="auto"/>
                        <w:left w:val="none" w:sz="0" w:space="0" w:color="auto"/>
                        <w:bottom w:val="none" w:sz="0" w:space="0" w:color="auto"/>
                        <w:right w:val="none" w:sz="0" w:space="0" w:color="auto"/>
                      </w:divBdr>
                    </w:div>
                  </w:divsChild>
                </w:div>
                <w:div w:id="1638799853">
                  <w:marLeft w:val="0"/>
                  <w:marRight w:val="0"/>
                  <w:marTop w:val="0"/>
                  <w:marBottom w:val="0"/>
                  <w:divBdr>
                    <w:top w:val="none" w:sz="0" w:space="0" w:color="auto"/>
                    <w:left w:val="none" w:sz="0" w:space="0" w:color="auto"/>
                    <w:bottom w:val="none" w:sz="0" w:space="0" w:color="auto"/>
                    <w:right w:val="none" w:sz="0" w:space="0" w:color="auto"/>
                  </w:divBdr>
                  <w:divsChild>
                    <w:div w:id="328946519">
                      <w:marLeft w:val="0"/>
                      <w:marRight w:val="0"/>
                      <w:marTop w:val="0"/>
                      <w:marBottom w:val="0"/>
                      <w:divBdr>
                        <w:top w:val="none" w:sz="0" w:space="0" w:color="auto"/>
                        <w:left w:val="none" w:sz="0" w:space="0" w:color="auto"/>
                        <w:bottom w:val="none" w:sz="0" w:space="0" w:color="auto"/>
                        <w:right w:val="none" w:sz="0" w:space="0" w:color="auto"/>
                      </w:divBdr>
                    </w:div>
                  </w:divsChild>
                </w:div>
                <w:div w:id="1940485636">
                  <w:marLeft w:val="0"/>
                  <w:marRight w:val="0"/>
                  <w:marTop w:val="0"/>
                  <w:marBottom w:val="0"/>
                  <w:divBdr>
                    <w:top w:val="none" w:sz="0" w:space="0" w:color="auto"/>
                    <w:left w:val="none" w:sz="0" w:space="0" w:color="auto"/>
                    <w:bottom w:val="none" w:sz="0" w:space="0" w:color="auto"/>
                    <w:right w:val="none" w:sz="0" w:space="0" w:color="auto"/>
                  </w:divBdr>
                  <w:divsChild>
                    <w:div w:id="221184226">
                      <w:marLeft w:val="0"/>
                      <w:marRight w:val="0"/>
                      <w:marTop w:val="0"/>
                      <w:marBottom w:val="0"/>
                      <w:divBdr>
                        <w:top w:val="none" w:sz="0" w:space="0" w:color="auto"/>
                        <w:left w:val="none" w:sz="0" w:space="0" w:color="auto"/>
                        <w:bottom w:val="none" w:sz="0" w:space="0" w:color="auto"/>
                        <w:right w:val="none" w:sz="0" w:space="0" w:color="auto"/>
                      </w:divBdr>
                    </w:div>
                    <w:div w:id="762459650">
                      <w:marLeft w:val="0"/>
                      <w:marRight w:val="0"/>
                      <w:marTop w:val="0"/>
                      <w:marBottom w:val="0"/>
                      <w:divBdr>
                        <w:top w:val="none" w:sz="0" w:space="0" w:color="auto"/>
                        <w:left w:val="none" w:sz="0" w:space="0" w:color="auto"/>
                        <w:bottom w:val="none" w:sz="0" w:space="0" w:color="auto"/>
                        <w:right w:val="none" w:sz="0" w:space="0" w:color="auto"/>
                      </w:divBdr>
                    </w:div>
                  </w:divsChild>
                </w:div>
                <w:div w:id="2120441626">
                  <w:marLeft w:val="0"/>
                  <w:marRight w:val="0"/>
                  <w:marTop w:val="0"/>
                  <w:marBottom w:val="0"/>
                  <w:divBdr>
                    <w:top w:val="none" w:sz="0" w:space="0" w:color="auto"/>
                    <w:left w:val="none" w:sz="0" w:space="0" w:color="auto"/>
                    <w:bottom w:val="none" w:sz="0" w:space="0" w:color="auto"/>
                    <w:right w:val="none" w:sz="0" w:space="0" w:color="auto"/>
                  </w:divBdr>
                  <w:divsChild>
                    <w:div w:id="14262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4410">
          <w:marLeft w:val="0"/>
          <w:marRight w:val="0"/>
          <w:marTop w:val="0"/>
          <w:marBottom w:val="0"/>
          <w:divBdr>
            <w:top w:val="none" w:sz="0" w:space="0" w:color="auto"/>
            <w:left w:val="none" w:sz="0" w:space="0" w:color="auto"/>
            <w:bottom w:val="none" w:sz="0" w:space="0" w:color="auto"/>
            <w:right w:val="none" w:sz="0" w:space="0" w:color="auto"/>
          </w:divBdr>
          <w:divsChild>
            <w:div w:id="1014695556">
              <w:marLeft w:val="0"/>
              <w:marRight w:val="0"/>
              <w:marTop w:val="30"/>
              <w:marBottom w:val="30"/>
              <w:divBdr>
                <w:top w:val="none" w:sz="0" w:space="0" w:color="auto"/>
                <w:left w:val="none" w:sz="0" w:space="0" w:color="auto"/>
                <w:bottom w:val="none" w:sz="0" w:space="0" w:color="auto"/>
                <w:right w:val="none" w:sz="0" w:space="0" w:color="auto"/>
              </w:divBdr>
              <w:divsChild>
                <w:div w:id="235166064">
                  <w:marLeft w:val="0"/>
                  <w:marRight w:val="0"/>
                  <w:marTop w:val="0"/>
                  <w:marBottom w:val="0"/>
                  <w:divBdr>
                    <w:top w:val="none" w:sz="0" w:space="0" w:color="auto"/>
                    <w:left w:val="none" w:sz="0" w:space="0" w:color="auto"/>
                    <w:bottom w:val="none" w:sz="0" w:space="0" w:color="auto"/>
                    <w:right w:val="none" w:sz="0" w:space="0" w:color="auto"/>
                  </w:divBdr>
                  <w:divsChild>
                    <w:div w:id="1475872825">
                      <w:marLeft w:val="0"/>
                      <w:marRight w:val="0"/>
                      <w:marTop w:val="0"/>
                      <w:marBottom w:val="0"/>
                      <w:divBdr>
                        <w:top w:val="none" w:sz="0" w:space="0" w:color="auto"/>
                        <w:left w:val="none" w:sz="0" w:space="0" w:color="auto"/>
                        <w:bottom w:val="none" w:sz="0" w:space="0" w:color="auto"/>
                        <w:right w:val="none" w:sz="0" w:space="0" w:color="auto"/>
                      </w:divBdr>
                    </w:div>
                  </w:divsChild>
                </w:div>
                <w:div w:id="1198129700">
                  <w:marLeft w:val="0"/>
                  <w:marRight w:val="0"/>
                  <w:marTop w:val="0"/>
                  <w:marBottom w:val="0"/>
                  <w:divBdr>
                    <w:top w:val="none" w:sz="0" w:space="0" w:color="auto"/>
                    <w:left w:val="none" w:sz="0" w:space="0" w:color="auto"/>
                    <w:bottom w:val="none" w:sz="0" w:space="0" w:color="auto"/>
                    <w:right w:val="none" w:sz="0" w:space="0" w:color="auto"/>
                  </w:divBdr>
                  <w:divsChild>
                    <w:div w:id="735861755">
                      <w:marLeft w:val="0"/>
                      <w:marRight w:val="0"/>
                      <w:marTop w:val="0"/>
                      <w:marBottom w:val="0"/>
                      <w:divBdr>
                        <w:top w:val="none" w:sz="0" w:space="0" w:color="auto"/>
                        <w:left w:val="none" w:sz="0" w:space="0" w:color="auto"/>
                        <w:bottom w:val="none" w:sz="0" w:space="0" w:color="auto"/>
                        <w:right w:val="none" w:sz="0" w:space="0" w:color="auto"/>
                      </w:divBdr>
                    </w:div>
                  </w:divsChild>
                </w:div>
                <w:div w:id="1216619599">
                  <w:marLeft w:val="0"/>
                  <w:marRight w:val="0"/>
                  <w:marTop w:val="0"/>
                  <w:marBottom w:val="0"/>
                  <w:divBdr>
                    <w:top w:val="none" w:sz="0" w:space="0" w:color="auto"/>
                    <w:left w:val="none" w:sz="0" w:space="0" w:color="auto"/>
                    <w:bottom w:val="none" w:sz="0" w:space="0" w:color="auto"/>
                    <w:right w:val="none" w:sz="0" w:space="0" w:color="auto"/>
                  </w:divBdr>
                  <w:divsChild>
                    <w:div w:id="1850411407">
                      <w:marLeft w:val="0"/>
                      <w:marRight w:val="0"/>
                      <w:marTop w:val="0"/>
                      <w:marBottom w:val="0"/>
                      <w:divBdr>
                        <w:top w:val="none" w:sz="0" w:space="0" w:color="auto"/>
                        <w:left w:val="none" w:sz="0" w:space="0" w:color="auto"/>
                        <w:bottom w:val="none" w:sz="0" w:space="0" w:color="auto"/>
                        <w:right w:val="none" w:sz="0" w:space="0" w:color="auto"/>
                      </w:divBdr>
                    </w:div>
                    <w:div w:id="2012028179">
                      <w:marLeft w:val="0"/>
                      <w:marRight w:val="0"/>
                      <w:marTop w:val="0"/>
                      <w:marBottom w:val="0"/>
                      <w:divBdr>
                        <w:top w:val="none" w:sz="0" w:space="0" w:color="auto"/>
                        <w:left w:val="none" w:sz="0" w:space="0" w:color="auto"/>
                        <w:bottom w:val="none" w:sz="0" w:space="0" w:color="auto"/>
                        <w:right w:val="none" w:sz="0" w:space="0" w:color="auto"/>
                      </w:divBdr>
                    </w:div>
                  </w:divsChild>
                </w:div>
                <w:div w:id="1363440199">
                  <w:marLeft w:val="0"/>
                  <w:marRight w:val="0"/>
                  <w:marTop w:val="0"/>
                  <w:marBottom w:val="0"/>
                  <w:divBdr>
                    <w:top w:val="none" w:sz="0" w:space="0" w:color="auto"/>
                    <w:left w:val="none" w:sz="0" w:space="0" w:color="auto"/>
                    <w:bottom w:val="none" w:sz="0" w:space="0" w:color="auto"/>
                    <w:right w:val="none" w:sz="0" w:space="0" w:color="auto"/>
                  </w:divBdr>
                  <w:divsChild>
                    <w:div w:id="123232498">
                      <w:marLeft w:val="0"/>
                      <w:marRight w:val="0"/>
                      <w:marTop w:val="0"/>
                      <w:marBottom w:val="0"/>
                      <w:divBdr>
                        <w:top w:val="none" w:sz="0" w:space="0" w:color="auto"/>
                        <w:left w:val="none" w:sz="0" w:space="0" w:color="auto"/>
                        <w:bottom w:val="none" w:sz="0" w:space="0" w:color="auto"/>
                        <w:right w:val="none" w:sz="0" w:space="0" w:color="auto"/>
                      </w:divBdr>
                    </w:div>
                    <w:div w:id="959535983">
                      <w:marLeft w:val="0"/>
                      <w:marRight w:val="0"/>
                      <w:marTop w:val="0"/>
                      <w:marBottom w:val="0"/>
                      <w:divBdr>
                        <w:top w:val="none" w:sz="0" w:space="0" w:color="auto"/>
                        <w:left w:val="none" w:sz="0" w:space="0" w:color="auto"/>
                        <w:bottom w:val="none" w:sz="0" w:space="0" w:color="auto"/>
                        <w:right w:val="none" w:sz="0" w:space="0" w:color="auto"/>
                      </w:divBdr>
                    </w:div>
                    <w:div w:id="1174756968">
                      <w:marLeft w:val="0"/>
                      <w:marRight w:val="0"/>
                      <w:marTop w:val="0"/>
                      <w:marBottom w:val="0"/>
                      <w:divBdr>
                        <w:top w:val="none" w:sz="0" w:space="0" w:color="auto"/>
                        <w:left w:val="none" w:sz="0" w:space="0" w:color="auto"/>
                        <w:bottom w:val="none" w:sz="0" w:space="0" w:color="auto"/>
                        <w:right w:val="none" w:sz="0" w:space="0" w:color="auto"/>
                      </w:divBdr>
                    </w:div>
                    <w:div w:id="1776094729">
                      <w:marLeft w:val="0"/>
                      <w:marRight w:val="0"/>
                      <w:marTop w:val="0"/>
                      <w:marBottom w:val="0"/>
                      <w:divBdr>
                        <w:top w:val="none" w:sz="0" w:space="0" w:color="auto"/>
                        <w:left w:val="none" w:sz="0" w:space="0" w:color="auto"/>
                        <w:bottom w:val="none" w:sz="0" w:space="0" w:color="auto"/>
                        <w:right w:val="none" w:sz="0" w:space="0" w:color="auto"/>
                      </w:divBdr>
                    </w:div>
                    <w:div w:id="1784957715">
                      <w:marLeft w:val="0"/>
                      <w:marRight w:val="0"/>
                      <w:marTop w:val="0"/>
                      <w:marBottom w:val="0"/>
                      <w:divBdr>
                        <w:top w:val="none" w:sz="0" w:space="0" w:color="auto"/>
                        <w:left w:val="none" w:sz="0" w:space="0" w:color="auto"/>
                        <w:bottom w:val="none" w:sz="0" w:space="0" w:color="auto"/>
                        <w:right w:val="none" w:sz="0" w:space="0" w:color="auto"/>
                      </w:divBdr>
                    </w:div>
                  </w:divsChild>
                </w:div>
                <w:div w:id="1415473212">
                  <w:marLeft w:val="0"/>
                  <w:marRight w:val="0"/>
                  <w:marTop w:val="0"/>
                  <w:marBottom w:val="0"/>
                  <w:divBdr>
                    <w:top w:val="none" w:sz="0" w:space="0" w:color="auto"/>
                    <w:left w:val="none" w:sz="0" w:space="0" w:color="auto"/>
                    <w:bottom w:val="none" w:sz="0" w:space="0" w:color="auto"/>
                    <w:right w:val="none" w:sz="0" w:space="0" w:color="auto"/>
                  </w:divBdr>
                  <w:divsChild>
                    <w:div w:id="1314875695">
                      <w:marLeft w:val="0"/>
                      <w:marRight w:val="0"/>
                      <w:marTop w:val="0"/>
                      <w:marBottom w:val="0"/>
                      <w:divBdr>
                        <w:top w:val="none" w:sz="0" w:space="0" w:color="auto"/>
                        <w:left w:val="none" w:sz="0" w:space="0" w:color="auto"/>
                        <w:bottom w:val="none" w:sz="0" w:space="0" w:color="auto"/>
                        <w:right w:val="none" w:sz="0" w:space="0" w:color="auto"/>
                      </w:divBdr>
                    </w:div>
                    <w:div w:id="2097051138">
                      <w:marLeft w:val="0"/>
                      <w:marRight w:val="0"/>
                      <w:marTop w:val="0"/>
                      <w:marBottom w:val="0"/>
                      <w:divBdr>
                        <w:top w:val="none" w:sz="0" w:space="0" w:color="auto"/>
                        <w:left w:val="none" w:sz="0" w:space="0" w:color="auto"/>
                        <w:bottom w:val="none" w:sz="0" w:space="0" w:color="auto"/>
                        <w:right w:val="none" w:sz="0" w:space="0" w:color="auto"/>
                      </w:divBdr>
                    </w:div>
                  </w:divsChild>
                </w:div>
                <w:div w:id="1569878366">
                  <w:marLeft w:val="0"/>
                  <w:marRight w:val="0"/>
                  <w:marTop w:val="0"/>
                  <w:marBottom w:val="0"/>
                  <w:divBdr>
                    <w:top w:val="none" w:sz="0" w:space="0" w:color="auto"/>
                    <w:left w:val="none" w:sz="0" w:space="0" w:color="auto"/>
                    <w:bottom w:val="none" w:sz="0" w:space="0" w:color="auto"/>
                    <w:right w:val="none" w:sz="0" w:space="0" w:color="auto"/>
                  </w:divBdr>
                  <w:divsChild>
                    <w:div w:id="1048607397">
                      <w:marLeft w:val="0"/>
                      <w:marRight w:val="0"/>
                      <w:marTop w:val="0"/>
                      <w:marBottom w:val="0"/>
                      <w:divBdr>
                        <w:top w:val="none" w:sz="0" w:space="0" w:color="auto"/>
                        <w:left w:val="none" w:sz="0" w:space="0" w:color="auto"/>
                        <w:bottom w:val="none" w:sz="0" w:space="0" w:color="auto"/>
                        <w:right w:val="none" w:sz="0" w:space="0" w:color="auto"/>
                      </w:divBdr>
                    </w:div>
                    <w:div w:id="1108430799">
                      <w:marLeft w:val="0"/>
                      <w:marRight w:val="0"/>
                      <w:marTop w:val="0"/>
                      <w:marBottom w:val="0"/>
                      <w:divBdr>
                        <w:top w:val="none" w:sz="0" w:space="0" w:color="auto"/>
                        <w:left w:val="none" w:sz="0" w:space="0" w:color="auto"/>
                        <w:bottom w:val="none" w:sz="0" w:space="0" w:color="auto"/>
                        <w:right w:val="none" w:sz="0" w:space="0" w:color="auto"/>
                      </w:divBdr>
                    </w:div>
                  </w:divsChild>
                </w:div>
                <w:div w:id="1591230094">
                  <w:marLeft w:val="0"/>
                  <w:marRight w:val="0"/>
                  <w:marTop w:val="0"/>
                  <w:marBottom w:val="0"/>
                  <w:divBdr>
                    <w:top w:val="none" w:sz="0" w:space="0" w:color="auto"/>
                    <w:left w:val="none" w:sz="0" w:space="0" w:color="auto"/>
                    <w:bottom w:val="none" w:sz="0" w:space="0" w:color="auto"/>
                    <w:right w:val="none" w:sz="0" w:space="0" w:color="auto"/>
                  </w:divBdr>
                  <w:divsChild>
                    <w:div w:id="654377606">
                      <w:marLeft w:val="0"/>
                      <w:marRight w:val="0"/>
                      <w:marTop w:val="0"/>
                      <w:marBottom w:val="0"/>
                      <w:divBdr>
                        <w:top w:val="none" w:sz="0" w:space="0" w:color="auto"/>
                        <w:left w:val="none" w:sz="0" w:space="0" w:color="auto"/>
                        <w:bottom w:val="none" w:sz="0" w:space="0" w:color="auto"/>
                        <w:right w:val="none" w:sz="0" w:space="0" w:color="auto"/>
                      </w:divBdr>
                    </w:div>
                  </w:divsChild>
                </w:div>
                <w:div w:id="1598638802">
                  <w:marLeft w:val="0"/>
                  <w:marRight w:val="0"/>
                  <w:marTop w:val="0"/>
                  <w:marBottom w:val="0"/>
                  <w:divBdr>
                    <w:top w:val="none" w:sz="0" w:space="0" w:color="auto"/>
                    <w:left w:val="none" w:sz="0" w:space="0" w:color="auto"/>
                    <w:bottom w:val="none" w:sz="0" w:space="0" w:color="auto"/>
                    <w:right w:val="none" w:sz="0" w:space="0" w:color="auto"/>
                  </w:divBdr>
                  <w:divsChild>
                    <w:div w:id="1011296732">
                      <w:marLeft w:val="0"/>
                      <w:marRight w:val="0"/>
                      <w:marTop w:val="0"/>
                      <w:marBottom w:val="0"/>
                      <w:divBdr>
                        <w:top w:val="none" w:sz="0" w:space="0" w:color="auto"/>
                        <w:left w:val="none" w:sz="0" w:space="0" w:color="auto"/>
                        <w:bottom w:val="none" w:sz="0" w:space="0" w:color="auto"/>
                        <w:right w:val="none" w:sz="0" w:space="0" w:color="auto"/>
                      </w:divBdr>
                    </w:div>
                    <w:div w:id="1267037141">
                      <w:marLeft w:val="0"/>
                      <w:marRight w:val="0"/>
                      <w:marTop w:val="0"/>
                      <w:marBottom w:val="0"/>
                      <w:divBdr>
                        <w:top w:val="none" w:sz="0" w:space="0" w:color="auto"/>
                        <w:left w:val="none" w:sz="0" w:space="0" w:color="auto"/>
                        <w:bottom w:val="none" w:sz="0" w:space="0" w:color="auto"/>
                        <w:right w:val="none" w:sz="0" w:space="0" w:color="auto"/>
                      </w:divBdr>
                    </w:div>
                    <w:div w:id="1323970054">
                      <w:marLeft w:val="0"/>
                      <w:marRight w:val="0"/>
                      <w:marTop w:val="0"/>
                      <w:marBottom w:val="0"/>
                      <w:divBdr>
                        <w:top w:val="none" w:sz="0" w:space="0" w:color="auto"/>
                        <w:left w:val="none" w:sz="0" w:space="0" w:color="auto"/>
                        <w:bottom w:val="none" w:sz="0" w:space="0" w:color="auto"/>
                        <w:right w:val="none" w:sz="0" w:space="0" w:color="auto"/>
                      </w:divBdr>
                    </w:div>
                    <w:div w:id="1472139557">
                      <w:marLeft w:val="0"/>
                      <w:marRight w:val="0"/>
                      <w:marTop w:val="0"/>
                      <w:marBottom w:val="0"/>
                      <w:divBdr>
                        <w:top w:val="none" w:sz="0" w:space="0" w:color="auto"/>
                        <w:left w:val="none" w:sz="0" w:space="0" w:color="auto"/>
                        <w:bottom w:val="none" w:sz="0" w:space="0" w:color="auto"/>
                        <w:right w:val="none" w:sz="0" w:space="0" w:color="auto"/>
                      </w:divBdr>
                    </w:div>
                  </w:divsChild>
                </w:div>
                <w:div w:id="1719815527">
                  <w:marLeft w:val="0"/>
                  <w:marRight w:val="0"/>
                  <w:marTop w:val="0"/>
                  <w:marBottom w:val="0"/>
                  <w:divBdr>
                    <w:top w:val="none" w:sz="0" w:space="0" w:color="auto"/>
                    <w:left w:val="none" w:sz="0" w:space="0" w:color="auto"/>
                    <w:bottom w:val="none" w:sz="0" w:space="0" w:color="auto"/>
                    <w:right w:val="none" w:sz="0" w:space="0" w:color="auto"/>
                  </w:divBdr>
                  <w:divsChild>
                    <w:div w:id="1370449289">
                      <w:marLeft w:val="0"/>
                      <w:marRight w:val="0"/>
                      <w:marTop w:val="0"/>
                      <w:marBottom w:val="0"/>
                      <w:divBdr>
                        <w:top w:val="none" w:sz="0" w:space="0" w:color="auto"/>
                        <w:left w:val="none" w:sz="0" w:space="0" w:color="auto"/>
                        <w:bottom w:val="none" w:sz="0" w:space="0" w:color="auto"/>
                        <w:right w:val="none" w:sz="0" w:space="0" w:color="auto"/>
                      </w:divBdr>
                    </w:div>
                  </w:divsChild>
                </w:div>
                <w:div w:id="1828328599">
                  <w:marLeft w:val="0"/>
                  <w:marRight w:val="0"/>
                  <w:marTop w:val="0"/>
                  <w:marBottom w:val="0"/>
                  <w:divBdr>
                    <w:top w:val="none" w:sz="0" w:space="0" w:color="auto"/>
                    <w:left w:val="none" w:sz="0" w:space="0" w:color="auto"/>
                    <w:bottom w:val="none" w:sz="0" w:space="0" w:color="auto"/>
                    <w:right w:val="none" w:sz="0" w:space="0" w:color="auto"/>
                  </w:divBdr>
                  <w:divsChild>
                    <w:div w:id="177714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43745">
      <w:bodyDiv w:val="1"/>
      <w:marLeft w:val="0"/>
      <w:marRight w:val="0"/>
      <w:marTop w:val="0"/>
      <w:marBottom w:val="0"/>
      <w:divBdr>
        <w:top w:val="none" w:sz="0" w:space="0" w:color="auto"/>
        <w:left w:val="none" w:sz="0" w:space="0" w:color="auto"/>
        <w:bottom w:val="none" w:sz="0" w:space="0" w:color="auto"/>
        <w:right w:val="none" w:sz="0" w:space="0" w:color="auto"/>
      </w:divBdr>
    </w:div>
    <w:div w:id="96604785">
      <w:bodyDiv w:val="1"/>
      <w:marLeft w:val="0"/>
      <w:marRight w:val="0"/>
      <w:marTop w:val="0"/>
      <w:marBottom w:val="0"/>
      <w:divBdr>
        <w:top w:val="none" w:sz="0" w:space="0" w:color="auto"/>
        <w:left w:val="none" w:sz="0" w:space="0" w:color="auto"/>
        <w:bottom w:val="none" w:sz="0" w:space="0" w:color="auto"/>
        <w:right w:val="none" w:sz="0" w:space="0" w:color="auto"/>
      </w:divBdr>
    </w:div>
    <w:div w:id="109056368">
      <w:bodyDiv w:val="1"/>
      <w:marLeft w:val="0"/>
      <w:marRight w:val="0"/>
      <w:marTop w:val="0"/>
      <w:marBottom w:val="0"/>
      <w:divBdr>
        <w:top w:val="none" w:sz="0" w:space="0" w:color="auto"/>
        <w:left w:val="none" w:sz="0" w:space="0" w:color="auto"/>
        <w:bottom w:val="none" w:sz="0" w:space="0" w:color="auto"/>
        <w:right w:val="none" w:sz="0" w:space="0" w:color="auto"/>
      </w:divBdr>
    </w:div>
    <w:div w:id="127208104">
      <w:bodyDiv w:val="1"/>
      <w:marLeft w:val="0"/>
      <w:marRight w:val="0"/>
      <w:marTop w:val="0"/>
      <w:marBottom w:val="0"/>
      <w:divBdr>
        <w:top w:val="none" w:sz="0" w:space="0" w:color="auto"/>
        <w:left w:val="none" w:sz="0" w:space="0" w:color="auto"/>
        <w:bottom w:val="none" w:sz="0" w:space="0" w:color="auto"/>
        <w:right w:val="none" w:sz="0" w:space="0" w:color="auto"/>
      </w:divBdr>
    </w:div>
    <w:div w:id="184485743">
      <w:bodyDiv w:val="1"/>
      <w:marLeft w:val="0"/>
      <w:marRight w:val="0"/>
      <w:marTop w:val="0"/>
      <w:marBottom w:val="0"/>
      <w:divBdr>
        <w:top w:val="none" w:sz="0" w:space="0" w:color="auto"/>
        <w:left w:val="none" w:sz="0" w:space="0" w:color="auto"/>
        <w:bottom w:val="none" w:sz="0" w:space="0" w:color="auto"/>
        <w:right w:val="none" w:sz="0" w:space="0" w:color="auto"/>
      </w:divBdr>
    </w:div>
    <w:div w:id="235437849">
      <w:bodyDiv w:val="1"/>
      <w:marLeft w:val="0"/>
      <w:marRight w:val="0"/>
      <w:marTop w:val="0"/>
      <w:marBottom w:val="0"/>
      <w:divBdr>
        <w:top w:val="none" w:sz="0" w:space="0" w:color="auto"/>
        <w:left w:val="none" w:sz="0" w:space="0" w:color="auto"/>
        <w:bottom w:val="none" w:sz="0" w:space="0" w:color="auto"/>
        <w:right w:val="none" w:sz="0" w:space="0" w:color="auto"/>
      </w:divBdr>
    </w:div>
    <w:div w:id="311367840">
      <w:bodyDiv w:val="1"/>
      <w:marLeft w:val="0"/>
      <w:marRight w:val="0"/>
      <w:marTop w:val="0"/>
      <w:marBottom w:val="0"/>
      <w:divBdr>
        <w:top w:val="none" w:sz="0" w:space="0" w:color="auto"/>
        <w:left w:val="none" w:sz="0" w:space="0" w:color="auto"/>
        <w:bottom w:val="none" w:sz="0" w:space="0" w:color="auto"/>
        <w:right w:val="none" w:sz="0" w:space="0" w:color="auto"/>
      </w:divBdr>
    </w:div>
    <w:div w:id="320041047">
      <w:bodyDiv w:val="1"/>
      <w:marLeft w:val="0"/>
      <w:marRight w:val="0"/>
      <w:marTop w:val="0"/>
      <w:marBottom w:val="0"/>
      <w:divBdr>
        <w:top w:val="none" w:sz="0" w:space="0" w:color="auto"/>
        <w:left w:val="none" w:sz="0" w:space="0" w:color="auto"/>
        <w:bottom w:val="none" w:sz="0" w:space="0" w:color="auto"/>
        <w:right w:val="none" w:sz="0" w:space="0" w:color="auto"/>
      </w:divBdr>
    </w:div>
    <w:div w:id="324629955">
      <w:bodyDiv w:val="1"/>
      <w:marLeft w:val="0"/>
      <w:marRight w:val="0"/>
      <w:marTop w:val="0"/>
      <w:marBottom w:val="0"/>
      <w:divBdr>
        <w:top w:val="none" w:sz="0" w:space="0" w:color="auto"/>
        <w:left w:val="none" w:sz="0" w:space="0" w:color="auto"/>
        <w:bottom w:val="none" w:sz="0" w:space="0" w:color="auto"/>
        <w:right w:val="none" w:sz="0" w:space="0" w:color="auto"/>
      </w:divBdr>
    </w:div>
    <w:div w:id="348718332">
      <w:bodyDiv w:val="1"/>
      <w:marLeft w:val="0"/>
      <w:marRight w:val="0"/>
      <w:marTop w:val="0"/>
      <w:marBottom w:val="0"/>
      <w:divBdr>
        <w:top w:val="none" w:sz="0" w:space="0" w:color="auto"/>
        <w:left w:val="none" w:sz="0" w:space="0" w:color="auto"/>
        <w:bottom w:val="none" w:sz="0" w:space="0" w:color="auto"/>
        <w:right w:val="none" w:sz="0" w:space="0" w:color="auto"/>
      </w:divBdr>
    </w:div>
    <w:div w:id="360211196">
      <w:bodyDiv w:val="1"/>
      <w:marLeft w:val="0"/>
      <w:marRight w:val="0"/>
      <w:marTop w:val="0"/>
      <w:marBottom w:val="0"/>
      <w:divBdr>
        <w:top w:val="none" w:sz="0" w:space="0" w:color="auto"/>
        <w:left w:val="none" w:sz="0" w:space="0" w:color="auto"/>
        <w:bottom w:val="none" w:sz="0" w:space="0" w:color="auto"/>
        <w:right w:val="none" w:sz="0" w:space="0" w:color="auto"/>
      </w:divBdr>
    </w:div>
    <w:div w:id="370888368">
      <w:bodyDiv w:val="1"/>
      <w:marLeft w:val="0"/>
      <w:marRight w:val="0"/>
      <w:marTop w:val="0"/>
      <w:marBottom w:val="0"/>
      <w:divBdr>
        <w:top w:val="none" w:sz="0" w:space="0" w:color="auto"/>
        <w:left w:val="none" w:sz="0" w:space="0" w:color="auto"/>
        <w:bottom w:val="none" w:sz="0" w:space="0" w:color="auto"/>
        <w:right w:val="none" w:sz="0" w:space="0" w:color="auto"/>
      </w:divBdr>
    </w:div>
    <w:div w:id="376584827">
      <w:bodyDiv w:val="1"/>
      <w:marLeft w:val="0"/>
      <w:marRight w:val="0"/>
      <w:marTop w:val="0"/>
      <w:marBottom w:val="0"/>
      <w:divBdr>
        <w:top w:val="none" w:sz="0" w:space="0" w:color="auto"/>
        <w:left w:val="none" w:sz="0" w:space="0" w:color="auto"/>
        <w:bottom w:val="none" w:sz="0" w:space="0" w:color="auto"/>
        <w:right w:val="none" w:sz="0" w:space="0" w:color="auto"/>
      </w:divBdr>
    </w:div>
    <w:div w:id="397896292">
      <w:bodyDiv w:val="1"/>
      <w:marLeft w:val="0"/>
      <w:marRight w:val="0"/>
      <w:marTop w:val="0"/>
      <w:marBottom w:val="0"/>
      <w:divBdr>
        <w:top w:val="none" w:sz="0" w:space="0" w:color="auto"/>
        <w:left w:val="none" w:sz="0" w:space="0" w:color="auto"/>
        <w:bottom w:val="none" w:sz="0" w:space="0" w:color="auto"/>
        <w:right w:val="none" w:sz="0" w:space="0" w:color="auto"/>
      </w:divBdr>
    </w:div>
    <w:div w:id="427239141">
      <w:bodyDiv w:val="1"/>
      <w:marLeft w:val="0"/>
      <w:marRight w:val="0"/>
      <w:marTop w:val="0"/>
      <w:marBottom w:val="0"/>
      <w:divBdr>
        <w:top w:val="none" w:sz="0" w:space="0" w:color="auto"/>
        <w:left w:val="none" w:sz="0" w:space="0" w:color="auto"/>
        <w:bottom w:val="none" w:sz="0" w:space="0" w:color="auto"/>
        <w:right w:val="none" w:sz="0" w:space="0" w:color="auto"/>
      </w:divBdr>
    </w:div>
    <w:div w:id="462576776">
      <w:bodyDiv w:val="1"/>
      <w:marLeft w:val="0"/>
      <w:marRight w:val="0"/>
      <w:marTop w:val="0"/>
      <w:marBottom w:val="0"/>
      <w:divBdr>
        <w:top w:val="none" w:sz="0" w:space="0" w:color="auto"/>
        <w:left w:val="none" w:sz="0" w:space="0" w:color="auto"/>
        <w:bottom w:val="none" w:sz="0" w:space="0" w:color="auto"/>
        <w:right w:val="none" w:sz="0" w:space="0" w:color="auto"/>
      </w:divBdr>
    </w:div>
    <w:div w:id="513032466">
      <w:bodyDiv w:val="1"/>
      <w:marLeft w:val="0"/>
      <w:marRight w:val="0"/>
      <w:marTop w:val="0"/>
      <w:marBottom w:val="0"/>
      <w:divBdr>
        <w:top w:val="none" w:sz="0" w:space="0" w:color="auto"/>
        <w:left w:val="none" w:sz="0" w:space="0" w:color="auto"/>
        <w:bottom w:val="none" w:sz="0" w:space="0" w:color="auto"/>
        <w:right w:val="none" w:sz="0" w:space="0" w:color="auto"/>
      </w:divBdr>
    </w:div>
    <w:div w:id="595556975">
      <w:bodyDiv w:val="1"/>
      <w:marLeft w:val="0"/>
      <w:marRight w:val="0"/>
      <w:marTop w:val="0"/>
      <w:marBottom w:val="0"/>
      <w:divBdr>
        <w:top w:val="none" w:sz="0" w:space="0" w:color="auto"/>
        <w:left w:val="none" w:sz="0" w:space="0" w:color="auto"/>
        <w:bottom w:val="none" w:sz="0" w:space="0" w:color="auto"/>
        <w:right w:val="none" w:sz="0" w:space="0" w:color="auto"/>
      </w:divBdr>
    </w:div>
    <w:div w:id="615213172">
      <w:bodyDiv w:val="1"/>
      <w:marLeft w:val="0"/>
      <w:marRight w:val="0"/>
      <w:marTop w:val="0"/>
      <w:marBottom w:val="0"/>
      <w:divBdr>
        <w:top w:val="none" w:sz="0" w:space="0" w:color="auto"/>
        <w:left w:val="none" w:sz="0" w:space="0" w:color="auto"/>
        <w:bottom w:val="none" w:sz="0" w:space="0" w:color="auto"/>
        <w:right w:val="none" w:sz="0" w:space="0" w:color="auto"/>
      </w:divBdr>
    </w:div>
    <w:div w:id="624778717">
      <w:bodyDiv w:val="1"/>
      <w:marLeft w:val="0"/>
      <w:marRight w:val="0"/>
      <w:marTop w:val="0"/>
      <w:marBottom w:val="0"/>
      <w:divBdr>
        <w:top w:val="none" w:sz="0" w:space="0" w:color="auto"/>
        <w:left w:val="none" w:sz="0" w:space="0" w:color="auto"/>
        <w:bottom w:val="none" w:sz="0" w:space="0" w:color="auto"/>
        <w:right w:val="none" w:sz="0" w:space="0" w:color="auto"/>
      </w:divBdr>
    </w:div>
    <w:div w:id="642664910">
      <w:bodyDiv w:val="1"/>
      <w:marLeft w:val="0"/>
      <w:marRight w:val="0"/>
      <w:marTop w:val="0"/>
      <w:marBottom w:val="0"/>
      <w:divBdr>
        <w:top w:val="none" w:sz="0" w:space="0" w:color="auto"/>
        <w:left w:val="none" w:sz="0" w:space="0" w:color="auto"/>
        <w:bottom w:val="none" w:sz="0" w:space="0" w:color="auto"/>
        <w:right w:val="none" w:sz="0" w:space="0" w:color="auto"/>
      </w:divBdr>
    </w:div>
    <w:div w:id="656301811">
      <w:bodyDiv w:val="1"/>
      <w:marLeft w:val="0"/>
      <w:marRight w:val="0"/>
      <w:marTop w:val="0"/>
      <w:marBottom w:val="0"/>
      <w:divBdr>
        <w:top w:val="none" w:sz="0" w:space="0" w:color="auto"/>
        <w:left w:val="none" w:sz="0" w:space="0" w:color="auto"/>
        <w:bottom w:val="none" w:sz="0" w:space="0" w:color="auto"/>
        <w:right w:val="none" w:sz="0" w:space="0" w:color="auto"/>
      </w:divBdr>
    </w:div>
    <w:div w:id="659771987">
      <w:bodyDiv w:val="1"/>
      <w:marLeft w:val="0"/>
      <w:marRight w:val="0"/>
      <w:marTop w:val="0"/>
      <w:marBottom w:val="0"/>
      <w:divBdr>
        <w:top w:val="none" w:sz="0" w:space="0" w:color="auto"/>
        <w:left w:val="none" w:sz="0" w:space="0" w:color="auto"/>
        <w:bottom w:val="none" w:sz="0" w:space="0" w:color="auto"/>
        <w:right w:val="none" w:sz="0" w:space="0" w:color="auto"/>
      </w:divBdr>
    </w:div>
    <w:div w:id="667827192">
      <w:bodyDiv w:val="1"/>
      <w:marLeft w:val="0"/>
      <w:marRight w:val="0"/>
      <w:marTop w:val="0"/>
      <w:marBottom w:val="0"/>
      <w:divBdr>
        <w:top w:val="none" w:sz="0" w:space="0" w:color="auto"/>
        <w:left w:val="none" w:sz="0" w:space="0" w:color="auto"/>
        <w:bottom w:val="none" w:sz="0" w:space="0" w:color="auto"/>
        <w:right w:val="none" w:sz="0" w:space="0" w:color="auto"/>
      </w:divBdr>
    </w:div>
    <w:div w:id="700277137">
      <w:bodyDiv w:val="1"/>
      <w:marLeft w:val="0"/>
      <w:marRight w:val="0"/>
      <w:marTop w:val="0"/>
      <w:marBottom w:val="0"/>
      <w:divBdr>
        <w:top w:val="none" w:sz="0" w:space="0" w:color="auto"/>
        <w:left w:val="none" w:sz="0" w:space="0" w:color="auto"/>
        <w:bottom w:val="none" w:sz="0" w:space="0" w:color="auto"/>
        <w:right w:val="none" w:sz="0" w:space="0" w:color="auto"/>
      </w:divBdr>
    </w:div>
    <w:div w:id="716392746">
      <w:bodyDiv w:val="1"/>
      <w:marLeft w:val="0"/>
      <w:marRight w:val="0"/>
      <w:marTop w:val="0"/>
      <w:marBottom w:val="0"/>
      <w:divBdr>
        <w:top w:val="none" w:sz="0" w:space="0" w:color="auto"/>
        <w:left w:val="none" w:sz="0" w:space="0" w:color="auto"/>
        <w:bottom w:val="none" w:sz="0" w:space="0" w:color="auto"/>
        <w:right w:val="none" w:sz="0" w:space="0" w:color="auto"/>
      </w:divBdr>
    </w:div>
    <w:div w:id="750004408">
      <w:bodyDiv w:val="1"/>
      <w:marLeft w:val="0"/>
      <w:marRight w:val="0"/>
      <w:marTop w:val="0"/>
      <w:marBottom w:val="0"/>
      <w:divBdr>
        <w:top w:val="none" w:sz="0" w:space="0" w:color="auto"/>
        <w:left w:val="none" w:sz="0" w:space="0" w:color="auto"/>
        <w:bottom w:val="none" w:sz="0" w:space="0" w:color="auto"/>
        <w:right w:val="none" w:sz="0" w:space="0" w:color="auto"/>
      </w:divBdr>
    </w:div>
    <w:div w:id="762260534">
      <w:bodyDiv w:val="1"/>
      <w:marLeft w:val="0"/>
      <w:marRight w:val="0"/>
      <w:marTop w:val="0"/>
      <w:marBottom w:val="0"/>
      <w:divBdr>
        <w:top w:val="none" w:sz="0" w:space="0" w:color="auto"/>
        <w:left w:val="none" w:sz="0" w:space="0" w:color="auto"/>
        <w:bottom w:val="none" w:sz="0" w:space="0" w:color="auto"/>
        <w:right w:val="none" w:sz="0" w:space="0" w:color="auto"/>
      </w:divBdr>
    </w:div>
    <w:div w:id="763845353">
      <w:bodyDiv w:val="1"/>
      <w:marLeft w:val="0"/>
      <w:marRight w:val="0"/>
      <w:marTop w:val="0"/>
      <w:marBottom w:val="0"/>
      <w:divBdr>
        <w:top w:val="none" w:sz="0" w:space="0" w:color="auto"/>
        <w:left w:val="none" w:sz="0" w:space="0" w:color="auto"/>
        <w:bottom w:val="none" w:sz="0" w:space="0" w:color="auto"/>
        <w:right w:val="none" w:sz="0" w:space="0" w:color="auto"/>
      </w:divBdr>
    </w:div>
    <w:div w:id="801925689">
      <w:bodyDiv w:val="1"/>
      <w:marLeft w:val="0"/>
      <w:marRight w:val="0"/>
      <w:marTop w:val="0"/>
      <w:marBottom w:val="0"/>
      <w:divBdr>
        <w:top w:val="none" w:sz="0" w:space="0" w:color="auto"/>
        <w:left w:val="none" w:sz="0" w:space="0" w:color="auto"/>
        <w:bottom w:val="none" w:sz="0" w:space="0" w:color="auto"/>
        <w:right w:val="none" w:sz="0" w:space="0" w:color="auto"/>
      </w:divBdr>
    </w:div>
    <w:div w:id="815336635">
      <w:bodyDiv w:val="1"/>
      <w:marLeft w:val="0"/>
      <w:marRight w:val="0"/>
      <w:marTop w:val="0"/>
      <w:marBottom w:val="0"/>
      <w:divBdr>
        <w:top w:val="none" w:sz="0" w:space="0" w:color="auto"/>
        <w:left w:val="none" w:sz="0" w:space="0" w:color="auto"/>
        <w:bottom w:val="none" w:sz="0" w:space="0" w:color="auto"/>
        <w:right w:val="none" w:sz="0" w:space="0" w:color="auto"/>
      </w:divBdr>
    </w:div>
    <w:div w:id="826439902">
      <w:bodyDiv w:val="1"/>
      <w:marLeft w:val="0"/>
      <w:marRight w:val="0"/>
      <w:marTop w:val="0"/>
      <w:marBottom w:val="0"/>
      <w:divBdr>
        <w:top w:val="none" w:sz="0" w:space="0" w:color="auto"/>
        <w:left w:val="none" w:sz="0" w:space="0" w:color="auto"/>
        <w:bottom w:val="none" w:sz="0" w:space="0" w:color="auto"/>
        <w:right w:val="none" w:sz="0" w:space="0" w:color="auto"/>
      </w:divBdr>
    </w:div>
    <w:div w:id="839928760">
      <w:bodyDiv w:val="1"/>
      <w:marLeft w:val="0"/>
      <w:marRight w:val="0"/>
      <w:marTop w:val="0"/>
      <w:marBottom w:val="0"/>
      <w:divBdr>
        <w:top w:val="none" w:sz="0" w:space="0" w:color="auto"/>
        <w:left w:val="none" w:sz="0" w:space="0" w:color="auto"/>
        <w:bottom w:val="none" w:sz="0" w:space="0" w:color="auto"/>
        <w:right w:val="none" w:sz="0" w:space="0" w:color="auto"/>
      </w:divBdr>
    </w:div>
    <w:div w:id="842628328">
      <w:bodyDiv w:val="1"/>
      <w:marLeft w:val="0"/>
      <w:marRight w:val="0"/>
      <w:marTop w:val="0"/>
      <w:marBottom w:val="0"/>
      <w:divBdr>
        <w:top w:val="none" w:sz="0" w:space="0" w:color="auto"/>
        <w:left w:val="none" w:sz="0" w:space="0" w:color="auto"/>
        <w:bottom w:val="none" w:sz="0" w:space="0" w:color="auto"/>
        <w:right w:val="none" w:sz="0" w:space="0" w:color="auto"/>
      </w:divBdr>
    </w:div>
    <w:div w:id="886646115">
      <w:bodyDiv w:val="1"/>
      <w:marLeft w:val="0"/>
      <w:marRight w:val="0"/>
      <w:marTop w:val="0"/>
      <w:marBottom w:val="0"/>
      <w:divBdr>
        <w:top w:val="none" w:sz="0" w:space="0" w:color="auto"/>
        <w:left w:val="none" w:sz="0" w:space="0" w:color="auto"/>
        <w:bottom w:val="none" w:sz="0" w:space="0" w:color="auto"/>
        <w:right w:val="none" w:sz="0" w:space="0" w:color="auto"/>
      </w:divBdr>
    </w:div>
    <w:div w:id="911350965">
      <w:bodyDiv w:val="1"/>
      <w:marLeft w:val="0"/>
      <w:marRight w:val="0"/>
      <w:marTop w:val="0"/>
      <w:marBottom w:val="0"/>
      <w:divBdr>
        <w:top w:val="none" w:sz="0" w:space="0" w:color="auto"/>
        <w:left w:val="none" w:sz="0" w:space="0" w:color="auto"/>
        <w:bottom w:val="none" w:sz="0" w:space="0" w:color="auto"/>
        <w:right w:val="none" w:sz="0" w:space="0" w:color="auto"/>
      </w:divBdr>
    </w:div>
    <w:div w:id="955261314">
      <w:bodyDiv w:val="1"/>
      <w:marLeft w:val="0"/>
      <w:marRight w:val="0"/>
      <w:marTop w:val="0"/>
      <w:marBottom w:val="0"/>
      <w:divBdr>
        <w:top w:val="none" w:sz="0" w:space="0" w:color="auto"/>
        <w:left w:val="none" w:sz="0" w:space="0" w:color="auto"/>
        <w:bottom w:val="none" w:sz="0" w:space="0" w:color="auto"/>
        <w:right w:val="none" w:sz="0" w:space="0" w:color="auto"/>
      </w:divBdr>
    </w:div>
    <w:div w:id="980424614">
      <w:bodyDiv w:val="1"/>
      <w:marLeft w:val="0"/>
      <w:marRight w:val="0"/>
      <w:marTop w:val="0"/>
      <w:marBottom w:val="0"/>
      <w:divBdr>
        <w:top w:val="none" w:sz="0" w:space="0" w:color="auto"/>
        <w:left w:val="none" w:sz="0" w:space="0" w:color="auto"/>
        <w:bottom w:val="none" w:sz="0" w:space="0" w:color="auto"/>
        <w:right w:val="none" w:sz="0" w:space="0" w:color="auto"/>
      </w:divBdr>
    </w:div>
    <w:div w:id="1038700301">
      <w:bodyDiv w:val="1"/>
      <w:marLeft w:val="0"/>
      <w:marRight w:val="0"/>
      <w:marTop w:val="0"/>
      <w:marBottom w:val="0"/>
      <w:divBdr>
        <w:top w:val="none" w:sz="0" w:space="0" w:color="auto"/>
        <w:left w:val="none" w:sz="0" w:space="0" w:color="auto"/>
        <w:bottom w:val="none" w:sz="0" w:space="0" w:color="auto"/>
        <w:right w:val="none" w:sz="0" w:space="0" w:color="auto"/>
      </w:divBdr>
    </w:div>
    <w:div w:id="1065909242">
      <w:bodyDiv w:val="1"/>
      <w:marLeft w:val="0"/>
      <w:marRight w:val="0"/>
      <w:marTop w:val="0"/>
      <w:marBottom w:val="0"/>
      <w:divBdr>
        <w:top w:val="none" w:sz="0" w:space="0" w:color="auto"/>
        <w:left w:val="none" w:sz="0" w:space="0" w:color="auto"/>
        <w:bottom w:val="none" w:sz="0" w:space="0" w:color="auto"/>
        <w:right w:val="none" w:sz="0" w:space="0" w:color="auto"/>
      </w:divBdr>
    </w:div>
    <w:div w:id="1066605487">
      <w:bodyDiv w:val="1"/>
      <w:marLeft w:val="0"/>
      <w:marRight w:val="0"/>
      <w:marTop w:val="0"/>
      <w:marBottom w:val="0"/>
      <w:divBdr>
        <w:top w:val="none" w:sz="0" w:space="0" w:color="auto"/>
        <w:left w:val="none" w:sz="0" w:space="0" w:color="auto"/>
        <w:bottom w:val="none" w:sz="0" w:space="0" w:color="auto"/>
        <w:right w:val="none" w:sz="0" w:space="0" w:color="auto"/>
      </w:divBdr>
    </w:div>
    <w:div w:id="1156533275">
      <w:bodyDiv w:val="1"/>
      <w:marLeft w:val="0"/>
      <w:marRight w:val="0"/>
      <w:marTop w:val="0"/>
      <w:marBottom w:val="0"/>
      <w:divBdr>
        <w:top w:val="none" w:sz="0" w:space="0" w:color="auto"/>
        <w:left w:val="none" w:sz="0" w:space="0" w:color="auto"/>
        <w:bottom w:val="none" w:sz="0" w:space="0" w:color="auto"/>
        <w:right w:val="none" w:sz="0" w:space="0" w:color="auto"/>
      </w:divBdr>
    </w:div>
    <w:div w:id="1179462018">
      <w:bodyDiv w:val="1"/>
      <w:marLeft w:val="0"/>
      <w:marRight w:val="0"/>
      <w:marTop w:val="0"/>
      <w:marBottom w:val="0"/>
      <w:divBdr>
        <w:top w:val="none" w:sz="0" w:space="0" w:color="auto"/>
        <w:left w:val="none" w:sz="0" w:space="0" w:color="auto"/>
        <w:bottom w:val="none" w:sz="0" w:space="0" w:color="auto"/>
        <w:right w:val="none" w:sz="0" w:space="0" w:color="auto"/>
      </w:divBdr>
    </w:div>
    <w:div w:id="1188904182">
      <w:bodyDiv w:val="1"/>
      <w:marLeft w:val="0"/>
      <w:marRight w:val="0"/>
      <w:marTop w:val="0"/>
      <w:marBottom w:val="0"/>
      <w:divBdr>
        <w:top w:val="none" w:sz="0" w:space="0" w:color="auto"/>
        <w:left w:val="none" w:sz="0" w:space="0" w:color="auto"/>
        <w:bottom w:val="none" w:sz="0" w:space="0" w:color="auto"/>
        <w:right w:val="none" w:sz="0" w:space="0" w:color="auto"/>
      </w:divBdr>
    </w:div>
    <w:div w:id="1268808703">
      <w:bodyDiv w:val="1"/>
      <w:marLeft w:val="0"/>
      <w:marRight w:val="0"/>
      <w:marTop w:val="0"/>
      <w:marBottom w:val="0"/>
      <w:divBdr>
        <w:top w:val="none" w:sz="0" w:space="0" w:color="auto"/>
        <w:left w:val="none" w:sz="0" w:space="0" w:color="auto"/>
        <w:bottom w:val="none" w:sz="0" w:space="0" w:color="auto"/>
        <w:right w:val="none" w:sz="0" w:space="0" w:color="auto"/>
      </w:divBdr>
    </w:div>
    <w:div w:id="1272394707">
      <w:bodyDiv w:val="1"/>
      <w:marLeft w:val="0"/>
      <w:marRight w:val="0"/>
      <w:marTop w:val="0"/>
      <w:marBottom w:val="0"/>
      <w:divBdr>
        <w:top w:val="none" w:sz="0" w:space="0" w:color="auto"/>
        <w:left w:val="none" w:sz="0" w:space="0" w:color="auto"/>
        <w:bottom w:val="none" w:sz="0" w:space="0" w:color="auto"/>
        <w:right w:val="none" w:sz="0" w:space="0" w:color="auto"/>
      </w:divBdr>
    </w:div>
    <w:div w:id="1317806790">
      <w:bodyDiv w:val="1"/>
      <w:marLeft w:val="0"/>
      <w:marRight w:val="0"/>
      <w:marTop w:val="0"/>
      <w:marBottom w:val="0"/>
      <w:divBdr>
        <w:top w:val="none" w:sz="0" w:space="0" w:color="auto"/>
        <w:left w:val="none" w:sz="0" w:space="0" w:color="auto"/>
        <w:bottom w:val="none" w:sz="0" w:space="0" w:color="auto"/>
        <w:right w:val="none" w:sz="0" w:space="0" w:color="auto"/>
      </w:divBdr>
    </w:div>
    <w:div w:id="1344093298">
      <w:bodyDiv w:val="1"/>
      <w:marLeft w:val="0"/>
      <w:marRight w:val="0"/>
      <w:marTop w:val="0"/>
      <w:marBottom w:val="0"/>
      <w:divBdr>
        <w:top w:val="none" w:sz="0" w:space="0" w:color="auto"/>
        <w:left w:val="none" w:sz="0" w:space="0" w:color="auto"/>
        <w:bottom w:val="none" w:sz="0" w:space="0" w:color="auto"/>
        <w:right w:val="none" w:sz="0" w:space="0" w:color="auto"/>
      </w:divBdr>
    </w:div>
    <w:div w:id="1352688108">
      <w:bodyDiv w:val="1"/>
      <w:marLeft w:val="0"/>
      <w:marRight w:val="0"/>
      <w:marTop w:val="0"/>
      <w:marBottom w:val="0"/>
      <w:divBdr>
        <w:top w:val="none" w:sz="0" w:space="0" w:color="auto"/>
        <w:left w:val="none" w:sz="0" w:space="0" w:color="auto"/>
        <w:bottom w:val="none" w:sz="0" w:space="0" w:color="auto"/>
        <w:right w:val="none" w:sz="0" w:space="0" w:color="auto"/>
      </w:divBdr>
    </w:div>
    <w:div w:id="1395201957">
      <w:bodyDiv w:val="1"/>
      <w:marLeft w:val="0"/>
      <w:marRight w:val="0"/>
      <w:marTop w:val="0"/>
      <w:marBottom w:val="0"/>
      <w:divBdr>
        <w:top w:val="none" w:sz="0" w:space="0" w:color="auto"/>
        <w:left w:val="none" w:sz="0" w:space="0" w:color="auto"/>
        <w:bottom w:val="none" w:sz="0" w:space="0" w:color="auto"/>
        <w:right w:val="none" w:sz="0" w:space="0" w:color="auto"/>
      </w:divBdr>
    </w:div>
    <w:div w:id="1423573717">
      <w:bodyDiv w:val="1"/>
      <w:marLeft w:val="0"/>
      <w:marRight w:val="0"/>
      <w:marTop w:val="0"/>
      <w:marBottom w:val="0"/>
      <w:divBdr>
        <w:top w:val="none" w:sz="0" w:space="0" w:color="auto"/>
        <w:left w:val="none" w:sz="0" w:space="0" w:color="auto"/>
        <w:bottom w:val="none" w:sz="0" w:space="0" w:color="auto"/>
        <w:right w:val="none" w:sz="0" w:space="0" w:color="auto"/>
      </w:divBdr>
    </w:div>
    <w:div w:id="1425807959">
      <w:bodyDiv w:val="1"/>
      <w:marLeft w:val="0"/>
      <w:marRight w:val="0"/>
      <w:marTop w:val="0"/>
      <w:marBottom w:val="0"/>
      <w:divBdr>
        <w:top w:val="none" w:sz="0" w:space="0" w:color="auto"/>
        <w:left w:val="none" w:sz="0" w:space="0" w:color="auto"/>
        <w:bottom w:val="none" w:sz="0" w:space="0" w:color="auto"/>
        <w:right w:val="none" w:sz="0" w:space="0" w:color="auto"/>
      </w:divBdr>
    </w:div>
    <w:div w:id="1438057104">
      <w:bodyDiv w:val="1"/>
      <w:marLeft w:val="0"/>
      <w:marRight w:val="0"/>
      <w:marTop w:val="0"/>
      <w:marBottom w:val="0"/>
      <w:divBdr>
        <w:top w:val="none" w:sz="0" w:space="0" w:color="auto"/>
        <w:left w:val="none" w:sz="0" w:space="0" w:color="auto"/>
        <w:bottom w:val="none" w:sz="0" w:space="0" w:color="auto"/>
        <w:right w:val="none" w:sz="0" w:space="0" w:color="auto"/>
      </w:divBdr>
    </w:div>
    <w:div w:id="1442645946">
      <w:bodyDiv w:val="1"/>
      <w:marLeft w:val="0"/>
      <w:marRight w:val="0"/>
      <w:marTop w:val="0"/>
      <w:marBottom w:val="0"/>
      <w:divBdr>
        <w:top w:val="none" w:sz="0" w:space="0" w:color="auto"/>
        <w:left w:val="none" w:sz="0" w:space="0" w:color="auto"/>
        <w:bottom w:val="none" w:sz="0" w:space="0" w:color="auto"/>
        <w:right w:val="none" w:sz="0" w:space="0" w:color="auto"/>
      </w:divBdr>
    </w:div>
    <w:div w:id="1480420270">
      <w:bodyDiv w:val="1"/>
      <w:marLeft w:val="0"/>
      <w:marRight w:val="0"/>
      <w:marTop w:val="0"/>
      <w:marBottom w:val="0"/>
      <w:divBdr>
        <w:top w:val="none" w:sz="0" w:space="0" w:color="auto"/>
        <w:left w:val="none" w:sz="0" w:space="0" w:color="auto"/>
        <w:bottom w:val="none" w:sz="0" w:space="0" w:color="auto"/>
        <w:right w:val="none" w:sz="0" w:space="0" w:color="auto"/>
      </w:divBdr>
    </w:div>
    <w:div w:id="1514800074">
      <w:bodyDiv w:val="1"/>
      <w:marLeft w:val="0"/>
      <w:marRight w:val="0"/>
      <w:marTop w:val="0"/>
      <w:marBottom w:val="0"/>
      <w:divBdr>
        <w:top w:val="none" w:sz="0" w:space="0" w:color="auto"/>
        <w:left w:val="none" w:sz="0" w:space="0" w:color="auto"/>
        <w:bottom w:val="none" w:sz="0" w:space="0" w:color="auto"/>
        <w:right w:val="none" w:sz="0" w:space="0" w:color="auto"/>
      </w:divBdr>
    </w:div>
    <w:div w:id="1515874328">
      <w:bodyDiv w:val="1"/>
      <w:marLeft w:val="0"/>
      <w:marRight w:val="0"/>
      <w:marTop w:val="0"/>
      <w:marBottom w:val="0"/>
      <w:divBdr>
        <w:top w:val="none" w:sz="0" w:space="0" w:color="auto"/>
        <w:left w:val="none" w:sz="0" w:space="0" w:color="auto"/>
        <w:bottom w:val="none" w:sz="0" w:space="0" w:color="auto"/>
        <w:right w:val="none" w:sz="0" w:space="0" w:color="auto"/>
      </w:divBdr>
    </w:div>
    <w:div w:id="1633974944">
      <w:bodyDiv w:val="1"/>
      <w:marLeft w:val="0"/>
      <w:marRight w:val="0"/>
      <w:marTop w:val="0"/>
      <w:marBottom w:val="0"/>
      <w:divBdr>
        <w:top w:val="none" w:sz="0" w:space="0" w:color="auto"/>
        <w:left w:val="none" w:sz="0" w:space="0" w:color="auto"/>
        <w:bottom w:val="none" w:sz="0" w:space="0" w:color="auto"/>
        <w:right w:val="none" w:sz="0" w:space="0" w:color="auto"/>
      </w:divBdr>
    </w:div>
    <w:div w:id="1650207238">
      <w:bodyDiv w:val="1"/>
      <w:marLeft w:val="0"/>
      <w:marRight w:val="0"/>
      <w:marTop w:val="0"/>
      <w:marBottom w:val="0"/>
      <w:divBdr>
        <w:top w:val="none" w:sz="0" w:space="0" w:color="auto"/>
        <w:left w:val="none" w:sz="0" w:space="0" w:color="auto"/>
        <w:bottom w:val="none" w:sz="0" w:space="0" w:color="auto"/>
        <w:right w:val="none" w:sz="0" w:space="0" w:color="auto"/>
      </w:divBdr>
    </w:div>
    <w:div w:id="1682000965">
      <w:bodyDiv w:val="1"/>
      <w:marLeft w:val="0"/>
      <w:marRight w:val="0"/>
      <w:marTop w:val="0"/>
      <w:marBottom w:val="0"/>
      <w:divBdr>
        <w:top w:val="none" w:sz="0" w:space="0" w:color="auto"/>
        <w:left w:val="none" w:sz="0" w:space="0" w:color="auto"/>
        <w:bottom w:val="none" w:sz="0" w:space="0" w:color="auto"/>
        <w:right w:val="none" w:sz="0" w:space="0" w:color="auto"/>
      </w:divBdr>
    </w:div>
    <w:div w:id="1699549258">
      <w:bodyDiv w:val="1"/>
      <w:marLeft w:val="0"/>
      <w:marRight w:val="0"/>
      <w:marTop w:val="0"/>
      <w:marBottom w:val="0"/>
      <w:divBdr>
        <w:top w:val="none" w:sz="0" w:space="0" w:color="auto"/>
        <w:left w:val="none" w:sz="0" w:space="0" w:color="auto"/>
        <w:bottom w:val="none" w:sz="0" w:space="0" w:color="auto"/>
        <w:right w:val="none" w:sz="0" w:space="0" w:color="auto"/>
      </w:divBdr>
    </w:div>
    <w:div w:id="1709984403">
      <w:bodyDiv w:val="1"/>
      <w:marLeft w:val="0"/>
      <w:marRight w:val="0"/>
      <w:marTop w:val="0"/>
      <w:marBottom w:val="0"/>
      <w:divBdr>
        <w:top w:val="none" w:sz="0" w:space="0" w:color="auto"/>
        <w:left w:val="none" w:sz="0" w:space="0" w:color="auto"/>
        <w:bottom w:val="none" w:sz="0" w:space="0" w:color="auto"/>
        <w:right w:val="none" w:sz="0" w:space="0" w:color="auto"/>
      </w:divBdr>
    </w:div>
    <w:div w:id="1728258898">
      <w:bodyDiv w:val="1"/>
      <w:marLeft w:val="0"/>
      <w:marRight w:val="0"/>
      <w:marTop w:val="0"/>
      <w:marBottom w:val="0"/>
      <w:divBdr>
        <w:top w:val="none" w:sz="0" w:space="0" w:color="auto"/>
        <w:left w:val="none" w:sz="0" w:space="0" w:color="auto"/>
        <w:bottom w:val="none" w:sz="0" w:space="0" w:color="auto"/>
        <w:right w:val="none" w:sz="0" w:space="0" w:color="auto"/>
      </w:divBdr>
    </w:div>
    <w:div w:id="1736388623">
      <w:bodyDiv w:val="1"/>
      <w:marLeft w:val="0"/>
      <w:marRight w:val="0"/>
      <w:marTop w:val="0"/>
      <w:marBottom w:val="0"/>
      <w:divBdr>
        <w:top w:val="none" w:sz="0" w:space="0" w:color="auto"/>
        <w:left w:val="none" w:sz="0" w:space="0" w:color="auto"/>
        <w:bottom w:val="none" w:sz="0" w:space="0" w:color="auto"/>
        <w:right w:val="none" w:sz="0" w:space="0" w:color="auto"/>
      </w:divBdr>
    </w:div>
    <w:div w:id="1744184147">
      <w:bodyDiv w:val="1"/>
      <w:marLeft w:val="0"/>
      <w:marRight w:val="0"/>
      <w:marTop w:val="0"/>
      <w:marBottom w:val="0"/>
      <w:divBdr>
        <w:top w:val="none" w:sz="0" w:space="0" w:color="auto"/>
        <w:left w:val="none" w:sz="0" w:space="0" w:color="auto"/>
        <w:bottom w:val="none" w:sz="0" w:space="0" w:color="auto"/>
        <w:right w:val="none" w:sz="0" w:space="0" w:color="auto"/>
      </w:divBdr>
    </w:div>
    <w:div w:id="1758667908">
      <w:bodyDiv w:val="1"/>
      <w:marLeft w:val="0"/>
      <w:marRight w:val="0"/>
      <w:marTop w:val="0"/>
      <w:marBottom w:val="0"/>
      <w:divBdr>
        <w:top w:val="none" w:sz="0" w:space="0" w:color="auto"/>
        <w:left w:val="none" w:sz="0" w:space="0" w:color="auto"/>
        <w:bottom w:val="none" w:sz="0" w:space="0" w:color="auto"/>
        <w:right w:val="none" w:sz="0" w:space="0" w:color="auto"/>
      </w:divBdr>
    </w:div>
    <w:div w:id="1767730592">
      <w:bodyDiv w:val="1"/>
      <w:marLeft w:val="0"/>
      <w:marRight w:val="0"/>
      <w:marTop w:val="0"/>
      <w:marBottom w:val="0"/>
      <w:divBdr>
        <w:top w:val="none" w:sz="0" w:space="0" w:color="auto"/>
        <w:left w:val="none" w:sz="0" w:space="0" w:color="auto"/>
        <w:bottom w:val="none" w:sz="0" w:space="0" w:color="auto"/>
        <w:right w:val="none" w:sz="0" w:space="0" w:color="auto"/>
      </w:divBdr>
    </w:div>
    <w:div w:id="1831405800">
      <w:bodyDiv w:val="1"/>
      <w:marLeft w:val="0"/>
      <w:marRight w:val="0"/>
      <w:marTop w:val="0"/>
      <w:marBottom w:val="0"/>
      <w:divBdr>
        <w:top w:val="none" w:sz="0" w:space="0" w:color="auto"/>
        <w:left w:val="none" w:sz="0" w:space="0" w:color="auto"/>
        <w:bottom w:val="none" w:sz="0" w:space="0" w:color="auto"/>
        <w:right w:val="none" w:sz="0" w:space="0" w:color="auto"/>
      </w:divBdr>
    </w:div>
    <w:div w:id="1870332762">
      <w:bodyDiv w:val="1"/>
      <w:marLeft w:val="0"/>
      <w:marRight w:val="0"/>
      <w:marTop w:val="0"/>
      <w:marBottom w:val="0"/>
      <w:divBdr>
        <w:top w:val="none" w:sz="0" w:space="0" w:color="auto"/>
        <w:left w:val="none" w:sz="0" w:space="0" w:color="auto"/>
        <w:bottom w:val="none" w:sz="0" w:space="0" w:color="auto"/>
        <w:right w:val="none" w:sz="0" w:space="0" w:color="auto"/>
      </w:divBdr>
    </w:div>
    <w:div w:id="1888486913">
      <w:bodyDiv w:val="1"/>
      <w:marLeft w:val="0"/>
      <w:marRight w:val="0"/>
      <w:marTop w:val="0"/>
      <w:marBottom w:val="0"/>
      <w:divBdr>
        <w:top w:val="none" w:sz="0" w:space="0" w:color="auto"/>
        <w:left w:val="none" w:sz="0" w:space="0" w:color="auto"/>
        <w:bottom w:val="none" w:sz="0" w:space="0" w:color="auto"/>
        <w:right w:val="none" w:sz="0" w:space="0" w:color="auto"/>
      </w:divBdr>
    </w:div>
    <w:div w:id="1891960650">
      <w:bodyDiv w:val="1"/>
      <w:marLeft w:val="0"/>
      <w:marRight w:val="0"/>
      <w:marTop w:val="0"/>
      <w:marBottom w:val="0"/>
      <w:divBdr>
        <w:top w:val="none" w:sz="0" w:space="0" w:color="auto"/>
        <w:left w:val="none" w:sz="0" w:space="0" w:color="auto"/>
        <w:bottom w:val="none" w:sz="0" w:space="0" w:color="auto"/>
        <w:right w:val="none" w:sz="0" w:space="0" w:color="auto"/>
      </w:divBdr>
    </w:div>
    <w:div w:id="1899587061">
      <w:bodyDiv w:val="1"/>
      <w:marLeft w:val="0"/>
      <w:marRight w:val="0"/>
      <w:marTop w:val="0"/>
      <w:marBottom w:val="0"/>
      <w:divBdr>
        <w:top w:val="none" w:sz="0" w:space="0" w:color="auto"/>
        <w:left w:val="none" w:sz="0" w:space="0" w:color="auto"/>
        <w:bottom w:val="none" w:sz="0" w:space="0" w:color="auto"/>
        <w:right w:val="none" w:sz="0" w:space="0" w:color="auto"/>
      </w:divBdr>
    </w:div>
    <w:div w:id="1913394721">
      <w:bodyDiv w:val="1"/>
      <w:marLeft w:val="0"/>
      <w:marRight w:val="0"/>
      <w:marTop w:val="0"/>
      <w:marBottom w:val="0"/>
      <w:divBdr>
        <w:top w:val="none" w:sz="0" w:space="0" w:color="auto"/>
        <w:left w:val="none" w:sz="0" w:space="0" w:color="auto"/>
        <w:bottom w:val="none" w:sz="0" w:space="0" w:color="auto"/>
        <w:right w:val="none" w:sz="0" w:space="0" w:color="auto"/>
      </w:divBdr>
    </w:div>
    <w:div w:id="1915427380">
      <w:bodyDiv w:val="1"/>
      <w:marLeft w:val="0"/>
      <w:marRight w:val="0"/>
      <w:marTop w:val="0"/>
      <w:marBottom w:val="0"/>
      <w:divBdr>
        <w:top w:val="none" w:sz="0" w:space="0" w:color="auto"/>
        <w:left w:val="none" w:sz="0" w:space="0" w:color="auto"/>
        <w:bottom w:val="none" w:sz="0" w:space="0" w:color="auto"/>
        <w:right w:val="none" w:sz="0" w:space="0" w:color="auto"/>
      </w:divBdr>
    </w:div>
    <w:div w:id="1945578461">
      <w:bodyDiv w:val="1"/>
      <w:marLeft w:val="0"/>
      <w:marRight w:val="0"/>
      <w:marTop w:val="0"/>
      <w:marBottom w:val="0"/>
      <w:divBdr>
        <w:top w:val="none" w:sz="0" w:space="0" w:color="auto"/>
        <w:left w:val="none" w:sz="0" w:space="0" w:color="auto"/>
        <w:bottom w:val="none" w:sz="0" w:space="0" w:color="auto"/>
        <w:right w:val="none" w:sz="0" w:space="0" w:color="auto"/>
      </w:divBdr>
    </w:div>
    <w:div w:id="2016685121">
      <w:bodyDiv w:val="1"/>
      <w:marLeft w:val="0"/>
      <w:marRight w:val="0"/>
      <w:marTop w:val="0"/>
      <w:marBottom w:val="0"/>
      <w:divBdr>
        <w:top w:val="none" w:sz="0" w:space="0" w:color="auto"/>
        <w:left w:val="none" w:sz="0" w:space="0" w:color="auto"/>
        <w:bottom w:val="none" w:sz="0" w:space="0" w:color="auto"/>
        <w:right w:val="none" w:sz="0" w:space="0" w:color="auto"/>
      </w:divBdr>
    </w:div>
    <w:div w:id="2024432376">
      <w:bodyDiv w:val="1"/>
      <w:marLeft w:val="0"/>
      <w:marRight w:val="0"/>
      <w:marTop w:val="0"/>
      <w:marBottom w:val="0"/>
      <w:divBdr>
        <w:top w:val="none" w:sz="0" w:space="0" w:color="auto"/>
        <w:left w:val="none" w:sz="0" w:space="0" w:color="auto"/>
        <w:bottom w:val="none" w:sz="0" w:space="0" w:color="auto"/>
        <w:right w:val="none" w:sz="0" w:space="0" w:color="auto"/>
      </w:divBdr>
    </w:div>
    <w:div w:id="2025595675">
      <w:bodyDiv w:val="1"/>
      <w:marLeft w:val="0"/>
      <w:marRight w:val="0"/>
      <w:marTop w:val="0"/>
      <w:marBottom w:val="0"/>
      <w:divBdr>
        <w:top w:val="none" w:sz="0" w:space="0" w:color="auto"/>
        <w:left w:val="none" w:sz="0" w:space="0" w:color="auto"/>
        <w:bottom w:val="none" w:sz="0" w:space="0" w:color="auto"/>
        <w:right w:val="none" w:sz="0" w:space="0" w:color="auto"/>
      </w:divBdr>
    </w:div>
    <w:div w:id="2040466867">
      <w:bodyDiv w:val="1"/>
      <w:marLeft w:val="0"/>
      <w:marRight w:val="0"/>
      <w:marTop w:val="0"/>
      <w:marBottom w:val="0"/>
      <w:divBdr>
        <w:top w:val="none" w:sz="0" w:space="0" w:color="auto"/>
        <w:left w:val="none" w:sz="0" w:space="0" w:color="auto"/>
        <w:bottom w:val="none" w:sz="0" w:space="0" w:color="auto"/>
        <w:right w:val="none" w:sz="0" w:space="0" w:color="auto"/>
      </w:divBdr>
    </w:div>
    <w:div w:id="2054889876">
      <w:bodyDiv w:val="1"/>
      <w:marLeft w:val="0"/>
      <w:marRight w:val="0"/>
      <w:marTop w:val="0"/>
      <w:marBottom w:val="0"/>
      <w:divBdr>
        <w:top w:val="none" w:sz="0" w:space="0" w:color="auto"/>
        <w:left w:val="none" w:sz="0" w:space="0" w:color="auto"/>
        <w:bottom w:val="none" w:sz="0" w:space="0" w:color="auto"/>
        <w:right w:val="none" w:sz="0" w:space="0" w:color="auto"/>
      </w:divBdr>
    </w:div>
    <w:div w:id="2085951606">
      <w:bodyDiv w:val="1"/>
      <w:marLeft w:val="0"/>
      <w:marRight w:val="0"/>
      <w:marTop w:val="0"/>
      <w:marBottom w:val="0"/>
      <w:divBdr>
        <w:top w:val="none" w:sz="0" w:space="0" w:color="auto"/>
        <w:left w:val="none" w:sz="0" w:space="0" w:color="auto"/>
        <w:bottom w:val="none" w:sz="0" w:space="0" w:color="auto"/>
        <w:right w:val="none" w:sz="0" w:space="0" w:color="auto"/>
      </w:divBdr>
    </w:div>
    <w:div w:id="21409526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up.gov.hr/osobna-iskaznica-eoi/328" TargetMode="External"/><Relationship Id="rId18" Type="http://schemas.openxmlformats.org/officeDocument/2006/relationships/hyperlink" Target="https://redomat.mup.h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upit.gov.hr/" TargetMode="External"/><Relationship Id="rId7" Type="http://schemas.openxmlformats.org/officeDocument/2006/relationships/endnotes" Target="endnotes.xml"/><Relationship Id="rId12" Type="http://schemas.openxmlformats.org/officeDocument/2006/relationships/hyperlink" Target="https://redomat.mup.hr/" TargetMode="External"/><Relationship Id="rId17" Type="http://schemas.openxmlformats.org/officeDocument/2006/relationships/hyperlink" Target="https://mup.gov.hr/vozacka-dozvola-332/33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domat.mup.hr/" TargetMode="External"/><Relationship Id="rId20" Type="http://schemas.openxmlformats.org/officeDocument/2006/relationships/hyperlink" Target="https://kvaliteta.gov.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p.gov.hr/osobna-iskaznica-eoi/328"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up.gov.hr/gradjani-281562/moji-dokumenti-281563/putovnica-330/330"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gov.hr/hr/europska-kartica-zdravstvenog-osiguranja/646" TargetMode="External"/><Relationship Id="rId4" Type="http://schemas.openxmlformats.org/officeDocument/2006/relationships/settings" Target="settings.xml"/><Relationship Id="rId9" Type="http://schemas.openxmlformats.org/officeDocument/2006/relationships/hyperlink" Target="https://mpudt.gov.hr/istaknute-teme/projekti/nacionalni-plan-oporavka-i-otpornosti-2021-2026/c2-1-jacanje-kapaciteta-za-izradu-i-provedbu-javnih-politika-i-projekata/27435" TargetMode="External"/><Relationship Id="rId14" Type="http://schemas.openxmlformats.org/officeDocument/2006/relationships/hyperlink" Target="https://redomat.mup.hr/" TargetMode="Externa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mpu.gov.hr/istaknute-teme/projekti/eu-projekti/razvoj-kompetencijskog-okvira-za-zaposlene-u-javnoj-upravi/22402" TargetMode="External"/><Relationship Id="rId3" Type="http://schemas.openxmlformats.org/officeDocument/2006/relationships/hyperlink" Target="https://mpu.gov.hr/istaknute-teme/projekti/eu-projekti/uvodjenje-sustava-upravljanja-kvalitetom-u-javnu-upravu-rh/22401" TargetMode="External"/><Relationship Id="rId7" Type="http://schemas.openxmlformats.org/officeDocument/2006/relationships/hyperlink" Target="https://eur-lex.europa.eu/legal-content/HR/ALL/?uri=CELEX%3A32018R1724" TargetMode="External"/><Relationship Id="rId2" Type="http://schemas.openxmlformats.org/officeDocument/2006/relationships/hyperlink" Target="https://gov.hr/hr/katalog-informacija/12" TargetMode="External"/><Relationship Id="rId1" Type="http://schemas.openxmlformats.org/officeDocument/2006/relationships/hyperlink" Target="https://mpu.gov.hr/UserDocsImages/dokumenti/Strategije,%20planovi,%20izvje%C5%A1%C4%87a/Akcijski%20plan%20provedbe%20Nacionalnog%20plana%20razvoja%20javne%20uprave%20za%20razdoblje%202022_2024.pdf" TargetMode="External"/><Relationship Id="rId6" Type="http://schemas.openxmlformats.org/officeDocument/2006/relationships/hyperlink" Target="https://narodne-novine.nn.hr/clanci/sluzbeni/2021_08_92_1662.html" TargetMode="External"/><Relationship Id="rId11" Type="http://schemas.openxmlformats.org/officeDocument/2006/relationships/hyperlink" Target="https://mpu.gov.hr/istaknute-teme/projekti/nacionalni-plan-oporavka-i-otpornosti-2021-2026/c2-1-jacanje-kapaciteta-za-izradu-i-provedbu-javnih-politika-i-projekata/27435" TargetMode="External"/><Relationship Id="rId5" Type="http://schemas.openxmlformats.org/officeDocument/2006/relationships/hyperlink" Target="https://www.mingo.hr/public/documents/SCM_prirucnik.doc" TargetMode="External"/><Relationship Id="rId10" Type="http://schemas.openxmlformats.org/officeDocument/2006/relationships/hyperlink" Target="https://rdd.gov.hr/istaknute-teme/e-standardi/dokumentacija/1824" TargetMode="External"/><Relationship Id="rId4" Type="http://schemas.openxmlformats.org/officeDocument/2006/relationships/hyperlink" Target="https://mpu.gov.hr/UserDocsImages//dokumenti/Projekti/EU%20projekti/Uvo%C4%91enje%20sustava%20upravljanja%20kvalitetom%20u%20javnu%20upravu%20rh//Projekt%20Kvaliteta_A1%203%20Metodologija%20za%20optimizaciju%20i%20standardizaciju%20poslovnih%20procesa.pdf" TargetMode="External"/><Relationship Id="rId9" Type="http://schemas.openxmlformats.org/officeDocument/2006/relationships/hyperlink" Target="https://legalinstruments.oecd.org/instruments/instruments/OECD-LEGAL-05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21F25-7F37-47FA-AC73-0A5C354FF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7422</Words>
  <Characters>42308</Characters>
  <Application>Microsoft Office Word</Application>
  <DocSecurity>0</DocSecurity>
  <Lines>352</Lines>
  <Paragraphs>99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Petrović</dc:creator>
  <cp:keywords/>
  <cp:lastModifiedBy>Tomislav Mičetić</cp:lastModifiedBy>
  <cp:revision>5</cp:revision>
  <cp:lastPrinted>2020-03-12T12:06:00Z</cp:lastPrinted>
  <dcterms:created xsi:type="dcterms:W3CDTF">2025-03-21T09:01:00Z</dcterms:created>
  <dcterms:modified xsi:type="dcterms:W3CDTF">2025-03-21T09:09:00Z</dcterms:modified>
</cp:coreProperties>
</file>